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DA2DB">
      <w:pPr>
        <w:spacing w:line="360" w:lineRule="auto"/>
        <w:ind w:firstLine="420"/>
        <w:jc w:val="center"/>
        <w:rPr>
          <w:rFonts w:ascii="宋体" w:hAnsi="宋体" w:cs="宋体"/>
          <w:color w:val="auto"/>
        </w:rPr>
      </w:pPr>
      <w:r>
        <w:rPr>
          <w:rFonts w:hint="eastAsia" w:ascii="宋体" w:hAnsi="宋体" w:cs="宋体"/>
          <w:color w:val="auto"/>
        </w:rPr>
        <w:t xml:space="preserve">                                      </w:t>
      </w:r>
      <w:r>
        <w:rPr>
          <w:rFonts w:hint="eastAsia" w:ascii="宋体" w:hAnsi="宋体" w:cs="宋体"/>
          <w:color w:val="auto"/>
          <w:lang w:val="en-US" w:eastAsia="zh-CN"/>
        </w:rPr>
        <w:t xml:space="preserve"> </w:t>
      </w:r>
      <w:r>
        <w:rPr>
          <w:rFonts w:hint="eastAsia" w:ascii="宋体" w:hAnsi="宋体" w:cs="宋体"/>
          <w:color w:val="auto"/>
        </w:rPr>
        <w:t xml:space="preserve">  甲方合同编号：</w:t>
      </w:r>
      <w:r>
        <w:rPr>
          <w:rFonts w:hint="eastAsia" w:ascii="宋体" w:hAnsi="宋体" w:cs="宋体"/>
          <w:color w:val="auto"/>
          <w:sz w:val="18"/>
          <w:szCs w:val="18"/>
        </w:rPr>
        <w:t xml:space="preserve">  </w:t>
      </w:r>
    </w:p>
    <w:p w14:paraId="1A50536B">
      <w:pPr>
        <w:adjustRightInd w:val="0"/>
        <w:snapToGrid w:val="0"/>
        <w:spacing w:line="360" w:lineRule="auto"/>
        <w:ind w:right="-153" w:rightChars="-73"/>
        <w:rPr>
          <w:rFonts w:ascii="宋体" w:hAnsi="宋体" w:cs="宋体"/>
          <w:b/>
          <w:bCs/>
          <w:color w:val="auto"/>
          <w:sz w:val="40"/>
          <w:szCs w:val="40"/>
        </w:rPr>
      </w:pPr>
      <w:r>
        <w:rPr>
          <w:rFonts w:hint="eastAsia" w:ascii="宋体" w:hAnsi="宋体" w:cs="宋体"/>
          <w:color w:val="auto"/>
        </w:rPr>
        <w:t xml:space="preserve">                                                      </w:t>
      </w:r>
      <w:r>
        <w:rPr>
          <w:rFonts w:hint="eastAsia" w:ascii="宋体" w:hAnsi="宋体" w:cs="宋体"/>
          <w:color w:val="auto"/>
          <w:lang w:val="en-US" w:eastAsia="zh-CN"/>
        </w:rPr>
        <w:t xml:space="preserve"> </w:t>
      </w:r>
      <w:r>
        <w:rPr>
          <w:rFonts w:hint="eastAsia" w:ascii="宋体" w:hAnsi="宋体" w:cs="宋体"/>
          <w:color w:val="auto"/>
        </w:rPr>
        <w:t>乙方合同编号：</w:t>
      </w:r>
    </w:p>
    <w:p w14:paraId="7F422165">
      <w:pPr>
        <w:adjustRightInd w:val="0"/>
        <w:snapToGrid w:val="0"/>
        <w:spacing w:line="360" w:lineRule="auto"/>
        <w:ind w:right="-153" w:rightChars="-73"/>
        <w:jc w:val="center"/>
        <w:rPr>
          <w:rFonts w:ascii="宋体" w:hAnsi="宋体" w:cs="宋体"/>
          <w:b/>
          <w:bCs/>
          <w:color w:val="auto"/>
          <w:sz w:val="40"/>
          <w:szCs w:val="40"/>
        </w:rPr>
      </w:pPr>
    </w:p>
    <w:p w14:paraId="2FF2D111">
      <w:pPr>
        <w:adjustRightInd w:val="0"/>
        <w:snapToGrid w:val="0"/>
        <w:spacing w:line="360" w:lineRule="auto"/>
        <w:ind w:right="-153" w:rightChars="-73"/>
        <w:jc w:val="center"/>
        <w:rPr>
          <w:rFonts w:ascii="宋体" w:hAnsi="宋体" w:cs="宋体"/>
          <w:b/>
          <w:bCs/>
          <w:color w:val="auto"/>
          <w:sz w:val="40"/>
          <w:szCs w:val="40"/>
        </w:rPr>
      </w:pPr>
    </w:p>
    <w:p w14:paraId="2A76823E">
      <w:pPr>
        <w:adjustRightInd w:val="0"/>
        <w:snapToGrid w:val="0"/>
        <w:spacing w:line="360" w:lineRule="auto"/>
        <w:ind w:right="-153" w:rightChars="-73"/>
        <w:jc w:val="center"/>
        <w:rPr>
          <w:rFonts w:ascii="宋体" w:hAnsi="宋体" w:cs="宋体"/>
          <w:b/>
          <w:bCs/>
          <w:color w:val="auto"/>
          <w:sz w:val="40"/>
          <w:szCs w:val="40"/>
        </w:rPr>
      </w:pPr>
    </w:p>
    <w:p w14:paraId="28BF93E5">
      <w:pPr>
        <w:adjustRightInd w:val="0"/>
        <w:snapToGrid w:val="0"/>
        <w:spacing w:line="360" w:lineRule="auto"/>
        <w:ind w:right="-153" w:rightChars="-73"/>
        <w:jc w:val="center"/>
        <w:rPr>
          <w:rFonts w:ascii="宋体" w:hAnsi="宋体" w:cs="宋体"/>
          <w:b/>
          <w:bCs/>
          <w:color w:val="auto"/>
          <w:sz w:val="40"/>
          <w:szCs w:val="40"/>
        </w:rPr>
      </w:pPr>
    </w:p>
    <w:p w14:paraId="5E29B61D">
      <w:pPr>
        <w:adjustRightInd w:val="0"/>
        <w:snapToGrid w:val="0"/>
        <w:spacing w:line="360" w:lineRule="auto"/>
        <w:ind w:right="-153" w:rightChars="-73"/>
        <w:jc w:val="center"/>
        <w:rPr>
          <w:rFonts w:ascii="宋体" w:hAnsi="宋体" w:cs="宋体"/>
          <w:b/>
          <w:bCs/>
          <w:color w:val="auto"/>
          <w:sz w:val="56"/>
          <w:szCs w:val="56"/>
        </w:rPr>
      </w:pPr>
      <w:r>
        <w:rPr>
          <w:rFonts w:hint="eastAsia" w:ascii="宋体" w:hAnsi="宋体" w:cs="宋体"/>
          <w:b/>
          <w:bCs/>
          <w:color w:val="auto"/>
          <w:sz w:val="56"/>
          <w:szCs w:val="56"/>
        </w:rPr>
        <w:t>园区数字化合作及基础通讯服务</w:t>
      </w:r>
    </w:p>
    <w:p w14:paraId="7C8E2FD1">
      <w:pPr>
        <w:adjustRightInd w:val="0"/>
        <w:snapToGrid w:val="0"/>
        <w:spacing w:line="360" w:lineRule="auto"/>
        <w:ind w:right="-153" w:rightChars="-73"/>
        <w:jc w:val="center"/>
        <w:rPr>
          <w:rFonts w:ascii="宋体" w:hAnsi="宋体" w:cs="宋体"/>
          <w:color w:val="auto"/>
          <w:sz w:val="32"/>
          <w:szCs w:val="32"/>
        </w:rPr>
      </w:pPr>
      <w:r>
        <w:rPr>
          <w:rFonts w:hint="eastAsia" w:ascii="宋体" w:hAnsi="宋体" w:cs="宋体"/>
          <w:b/>
          <w:bCs/>
          <w:color w:val="auto"/>
          <w:sz w:val="56"/>
          <w:szCs w:val="56"/>
        </w:rPr>
        <w:t>合作协议</w:t>
      </w:r>
    </w:p>
    <w:p w14:paraId="6FD9F0EA">
      <w:pPr>
        <w:tabs>
          <w:tab w:val="left" w:pos="6645"/>
        </w:tabs>
        <w:adjustRightInd w:val="0"/>
        <w:snapToGrid w:val="0"/>
        <w:spacing w:line="360" w:lineRule="auto"/>
        <w:ind w:right="-153" w:rightChars="-73"/>
        <w:jc w:val="center"/>
        <w:rPr>
          <w:rFonts w:ascii="新宋体" w:hAnsi="新宋体" w:eastAsia="新宋体" w:cs="新宋体"/>
          <w:b/>
          <w:bCs/>
          <w:color w:val="auto"/>
          <w:sz w:val="24"/>
        </w:rPr>
      </w:pPr>
    </w:p>
    <w:p w14:paraId="4C95F96B">
      <w:pPr>
        <w:tabs>
          <w:tab w:val="left" w:pos="6645"/>
        </w:tabs>
        <w:adjustRightInd w:val="0"/>
        <w:snapToGrid w:val="0"/>
        <w:spacing w:line="360" w:lineRule="auto"/>
        <w:ind w:right="-153" w:rightChars="-73"/>
        <w:jc w:val="center"/>
        <w:rPr>
          <w:rFonts w:ascii="宋体" w:hAnsi="宋体" w:cs="宋体"/>
          <w:b/>
          <w:bCs/>
          <w:color w:val="auto"/>
          <w:sz w:val="24"/>
        </w:rPr>
      </w:pPr>
    </w:p>
    <w:p w14:paraId="1FF4E602">
      <w:pPr>
        <w:adjustRightInd w:val="0"/>
        <w:snapToGrid w:val="0"/>
        <w:spacing w:line="360" w:lineRule="auto"/>
        <w:ind w:right="-153" w:rightChars="-73" w:firstLine="2079" w:firstLineChars="990"/>
        <w:jc w:val="center"/>
        <w:rPr>
          <w:rFonts w:ascii="宋体" w:hAnsi="宋体" w:cs="宋体"/>
          <w:color w:val="auto"/>
        </w:rPr>
      </w:pPr>
    </w:p>
    <w:p w14:paraId="09194134">
      <w:pPr>
        <w:adjustRightInd w:val="0"/>
        <w:snapToGrid w:val="0"/>
        <w:spacing w:line="360" w:lineRule="auto"/>
        <w:ind w:right="-153" w:rightChars="-73" w:firstLine="2079" w:firstLineChars="990"/>
        <w:jc w:val="center"/>
        <w:rPr>
          <w:rFonts w:ascii="宋体" w:hAnsi="宋体" w:cs="宋体"/>
          <w:color w:val="auto"/>
        </w:rPr>
      </w:pPr>
    </w:p>
    <w:p w14:paraId="59F87757">
      <w:pPr>
        <w:adjustRightInd w:val="0"/>
        <w:snapToGrid w:val="0"/>
        <w:spacing w:line="360" w:lineRule="auto"/>
        <w:ind w:right="-153" w:rightChars="-73"/>
        <w:rPr>
          <w:rFonts w:ascii="宋体" w:hAnsi="宋体" w:cs="宋体"/>
          <w:b/>
          <w:bCs/>
          <w:color w:val="auto"/>
        </w:rPr>
      </w:pPr>
    </w:p>
    <w:tbl>
      <w:tblPr>
        <w:tblStyle w:val="12"/>
        <w:tblpPr w:leftFromText="180" w:rightFromText="180" w:vertAnchor="text" w:horzAnchor="page" w:tblpX="2242" w:tblpY="312"/>
        <w:tblOverlap w:val="never"/>
        <w:tblW w:w="82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30"/>
      </w:tblGrid>
      <w:tr w14:paraId="73A78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8230" w:type="dxa"/>
            <w:vAlign w:val="center"/>
          </w:tcPr>
          <w:p w14:paraId="30BA317F">
            <w:pPr>
              <w:adjustRightInd w:val="0"/>
              <w:snapToGrid w:val="0"/>
              <w:spacing w:line="360" w:lineRule="auto"/>
              <w:ind w:right="-153" w:rightChars="-73"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lang w:val="zh-CN"/>
              </w:rPr>
              <w:t>甲方：杭州万运智慧园区运营有限公司</w:t>
            </w:r>
          </w:p>
        </w:tc>
      </w:tr>
      <w:tr w14:paraId="3DEB3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230" w:type="dxa"/>
            <w:vAlign w:val="center"/>
          </w:tcPr>
          <w:p w14:paraId="7C188FFC">
            <w:pPr>
              <w:adjustRightInd w:val="0"/>
              <w:snapToGrid w:val="0"/>
              <w:spacing w:line="360" w:lineRule="auto"/>
              <w:ind w:right="-153" w:rightChars="-73" w:firstLine="0" w:firstLineChars="0"/>
              <w:jc w:val="left"/>
              <w:rPr>
                <w:rFonts w:hint="eastAsia" w:ascii="微软雅黑" w:hAnsi="微软雅黑" w:eastAsia="微软雅黑" w:cs="微软雅黑"/>
                <w:sz w:val="24"/>
                <w:szCs w:val="24"/>
              </w:rPr>
            </w:pPr>
            <w:r>
              <w:rPr>
                <w:rFonts w:hint="eastAsia" w:ascii="微软雅黑" w:hAnsi="微软雅黑" w:eastAsia="微软雅黑" w:cs="微软雅黑"/>
                <w:sz w:val="24"/>
                <w:szCs w:val="24"/>
                <w:lang w:val="zh-CN"/>
              </w:rPr>
              <w:t>地址：浙江省杭州市建德市洋溪街道江景路1号710A-23室</w:t>
            </w:r>
          </w:p>
        </w:tc>
      </w:tr>
      <w:tr w14:paraId="3E0D0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230" w:type="dxa"/>
            <w:vAlign w:val="center"/>
          </w:tcPr>
          <w:p w14:paraId="719E69C1">
            <w:pPr>
              <w:adjustRightInd w:val="0"/>
              <w:snapToGrid w:val="0"/>
              <w:spacing w:line="360" w:lineRule="auto"/>
              <w:ind w:right="-153" w:rightChars="-73" w:firstLine="0" w:firstLineChars="0"/>
              <w:jc w:val="left"/>
              <w:rPr>
                <w:rFonts w:hint="eastAsia" w:ascii="微软雅黑" w:hAnsi="微软雅黑" w:eastAsia="微软雅黑" w:cs="微软雅黑"/>
                <w:sz w:val="24"/>
                <w:szCs w:val="24"/>
                <w:lang w:val="zh-CN"/>
              </w:rPr>
            </w:pPr>
            <w:r>
              <w:rPr>
                <w:rFonts w:hint="eastAsia" w:ascii="微软雅黑" w:hAnsi="微软雅黑" w:eastAsia="微软雅黑" w:cs="微软雅黑"/>
                <w:sz w:val="24"/>
              </w:rPr>
              <w:t>乙方：浙江</w:t>
            </w:r>
            <w:r>
              <w:rPr>
                <w:rFonts w:hint="eastAsia" w:ascii="微软雅黑" w:hAnsi="微软雅黑" w:eastAsia="微软雅黑" w:cs="微软雅黑"/>
                <w:sz w:val="24"/>
                <w:lang w:val="zh-CN"/>
              </w:rPr>
              <w:t>翼扬</w:t>
            </w:r>
            <w:r>
              <w:rPr>
                <w:rFonts w:hint="eastAsia" w:ascii="微软雅黑" w:hAnsi="微软雅黑" w:eastAsia="微软雅黑" w:cs="微软雅黑"/>
                <w:sz w:val="24"/>
              </w:rPr>
              <w:t>网络</w:t>
            </w:r>
            <w:r>
              <w:rPr>
                <w:rFonts w:hint="eastAsia" w:ascii="微软雅黑" w:hAnsi="微软雅黑" w:eastAsia="微软雅黑" w:cs="微软雅黑"/>
                <w:sz w:val="24"/>
                <w:lang w:val="zh-CN"/>
              </w:rPr>
              <w:t>科技有限公司</w:t>
            </w:r>
          </w:p>
        </w:tc>
      </w:tr>
      <w:tr w14:paraId="6F2B9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230" w:type="dxa"/>
            <w:vAlign w:val="center"/>
          </w:tcPr>
          <w:p w14:paraId="3975682B">
            <w:pPr>
              <w:adjustRightInd w:val="0"/>
              <w:snapToGrid w:val="0"/>
              <w:spacing w:line="360" w:lineRule="auto"/>
              <w:ind w:right="-153" w:rightChars="-73"/>
              <w:rPr>
                <w:rFonts w:hint="eastAsia" w:ascii="微软雅黑" w:hAnsi="微软雅黑" w:eastAsia="微软雅黑" w:cs="微软雅黑"/>
                <w:kern w:val="2"/>
                <w:sz w:val="24"/>
                <w:szCs w:val="24"/>
                <w:lang w:val="zh-CN" w:eastAsia="zh-CN" w:bidi="ar-SA"/>
              </w:rPr>
            </w:pPr>
            <w:r>
              <w:rPr>
                <w:rFonts w:hint="eastAsia" w:ascii="微软雅黑" w:hAnsi="微软雅黑" w:eastAsia="微软雅黑" w:cs="微软雅黑"/>
                <w:sz w:val="24"/>
                <w:lang w:val="zh-CN"/>
              </w:rPr>
              <w:t>地址：</w:t>
            </w:r>
            <w:r>
              <w:rPr>
                <w:rFonts w:hint="eastAsia" w:ascii="微软雅黑" w:hAnsi="微软雅黑" w:eastAsia="微软雅黑" w:cs="微软雅黑"/>
                <w:sz w:val="24"/>
              </w:rPr>
              <w:t>杭州市拱墅区石桥路326号5楼</w:t>
            </w:r>
          </w:p>
        </w:tc>
      </w:tr>
    </w:tbl>
    <w:p w14:paraId="60C43936">
      <w:pPr>
        <w:adjustRightInd w:val="0"/>
        <w:snapToGrid w:val="0"/>
        <w:spacing w:line="360" w:lineRule="auto"/>
        <w:ind w:right="-153" w:rightChars="-73"/>
        <w:jc w:val="both"/>
        <w:rPr>
          <w:rFonts w:ascii="宋体" w:hAnsi="宋体" w:cs="宋体"/>
          <w:b/>
          <w:bCs/>
          <w:color w:val="auto"/>
        </w:rPr>
      </w:pPr>
    </w:p>
    <w:p w14:paraId="4343920E">
      <w:pPr>
        <w:tabs>
          <w:tab w:val="left" w:pos="6645"/>
        </w:tabs>
        <w:adjustRightInd w:val="0"/>
        <w:snapToGrid w:val="0"/>
        <w:spacing w:line="360" w:lineRule="auto"/>
        <w:ind w:right="-153" w:rightChars="-73"/>
        <w:jc w:val="left"/>
        <w:rPr>
          <w:rFonts w:ascii="宋体" w:hAnsi="宋体" w:cs="宋体"/>
          <w:b/>
          <w:bCs/>
          <w:color w:val="auto"/>
          <w:sz w:val="24"/>
        </w:rPr>
      </w:pPr>
    </w:p>
    <w:p w14:paraId="3CC49DE2">
      <w:pPr>
        <w:tabs>
          <w:tab w:val="left" w:pos="6645"/>
        </w:tabs>
        <w:adjustRightInd w:val="0"/>
        <w:snapToGrid w:val="0"/>
        <w:spacing w:line="360" w:lineRule="auto"/>
        <w:ind w:right="-153" w:rightChars="-73"/>
        <w:jc w:val="left"/>
        <w:rPr>
          <w:rFonts w:ascii="宋体" w:hAnsi="宋体" w:cs="宋体"/>
          <w:b/>
          <w:bCs/>
          <w:color w:val="auto"/>
          <w:sz w:val="24"/>
        </w:rPr>
      </w:pPr>
    </w:p>
    <w:p w14:paraId="36224BD7">
      <w:pPr>
        <w:tabs>
          <w:tab w:val="left" w:pos="6645"/>
        </w:tabs>
        <w:adjustRightInd w:val="0"/>
        <w:snapToGrid w:val="0"/>
        <w:spacing w:line="360" w:lineRule="auto"/>
        <w:ind w:right="-153" w:rightChars="-73"/>
        <w:jc w:val="both"/>
        <w:rPr>
          <w:rFonts w:hint="eastAsia" w:ascii="宋体" w:hAnsi="宋体" w:cs="宋体"/>
          <w:color w:val="auto"/>
          <w:sz w:val="24"/>
        </w:rPr>
      </w:pPr>
    </w:p>
    <w:p w14:paraId="61D9227A">
      <w:pPr>
        <w:tabs>
          <w:tab w:val="left" w:pos="6645"/>
        </w:tabs>
        <w:adjustRightInd w:val="0"/>
        <w:snapToGrid w:val="0"/>
        <w:spacing w:line="360" w:lineRule="auto"/>
        <w:ind w:right="-153" w:rightChars="-73"/>
        <w:jc w:val="both"/>
        <w:rPr>
          <w:rFonts w:hint="eastAsia" w:ascii="宋体" w:hAnsi="宋体" w:cs="宋体"/>
          <w:color w:val="auto"/>
          <w:sz w:val="24"/>
        </w:rPr>
      </w:pPr>
    </w:p>
    <w:p w14:paraId="73A3ADB6">
      <w:pPr>
        <w:tabs>
          <w:tab w:val="left" w:pos="6645"/>
        </w:tabs>
        <w:adjustRightInd w:val="0"/>
        <w:snapToGrid w:val="0"/>
        <w:spacing w:line="360" w:lineRule="auto"/>
        <w:ind w:right="-153" w:rightChars="-73"/>
        <w:jc w:val="center"/>
        <w:rPr>
          <w:rFonts w:ascii="宋体" w:hAnsi="宋体" w:cs="宋体"/>
          <w:color w:val="auto"/>
          <w:sz w:val="24"/>
        </w:rPr>
      </w:pPr>
      <w:r>
        <w:rPr>
          <w:rFonts w:hint="eastAsia" w:ascii="宋体" w:hAnsi="宋体" w:cs="宋体"/>
          <w:color w:val="auto"/>
          <w:sz w:val="24"/>
        </w:rPr>
        <w:t>合同签约日期：</w:t>
      </w:r>
      <w:r>
        <w:rPr>
          <w:rFonts w:hint="eastAsia" w:ascii="宋体" w:hAnsi="宋体" w:cs="宋体"/>
          <w:color w:val="auto"/>
          <w:sz w:val="24"/>
          <w:u w:val="single"/>
        </w:rPr>
        <w:t>202</w:t>
      </w:r>
      <w:r>
        <w:rPr>
          <w:rFonts w:hint="eastAsia" w:ascii="宋体" w:hAnsi="宋体" w:cs="宋体"/>
          <w:color w:val="auto"/>
          <w:sz w:val="24"/>
          <w:u w:val="single"/>
          <w:lang w:eastAsia="zh-CN"/>
        </w:rPr>
        <w:t>4</w:t>
      </w:r>
      <w:r>
        <w:rPr>
          <w:rFonts w:hint="eastAsia" w:ascii="宋体" w:hAnsi="宋体" w:cs="宋体"/>
          <w:color w:val="auto"/>
          <w:sz w:val="24"/>
        </w:rPr>
        <w:t>年</w:t>
      </w:r>
      <w:r>
        <w:rPr>
          <w:rFonts w:hint="eastAsia" w:ascii="宋体" w:hAnsi="宋体" w:cs="宋体"/>
          <w:color w:val="auto"/>
          <w:sz w:val="24"/>
          <w:u w:val="single"/>
          <w:lang w:val="en-US" w:eastAsia="zh-CN"/>
        </w:rPr>
        <w:t xml:space="preserve"> 10 </w:t>
      </w:r>
      <w:r>
        <w:rPr>
          <w:rFonts w:hint="eastAsia" w:ascii="宋体" w:hAnsi="宋体" w:cs="宋体"/>
          <w:color w:val="auto"/>
          <w:sz w:val="24"/>
        </w:rPr>
        <w:t>月</w:t>
      </w:r>
      <w:r>
        <w:rPr>
          <w:rFonts w:hint="eastAsia" w:ascii="宋体" w:hAnsi="宋体" w:cs="宋体"/>
          <w:color w:val="auto"/>
          <w:sz w:val="24"/>
          <w:u w:val="single"/>
          <w:lang w:val="en-US" w:eastAsia="zh-CN"/>
        </w:rPr>
        <w:t xml:space="preserve"> 12 </w:t>
      </w:r>
      <w:r>
        <w:rPr>
          <w:rFonts w:hint="eastAsia" w:ascii="宋体" w:hAnsi="宋体" w:cs="宋体"/>
          <w:color w:val="auto"/>
          <w:sz w:val="24"/>
        </w:rPr>
        <w:t>日</w:t>
      </w:r>
    </w:p>
    <w:p w14:paraId="6B222844">
      <w:pPr>
        <w:autoSpaceDE w:val="0"/>
        <w:autoSpaceDN w:val="0"/>
        <w:adjustRightInd w:val="0"/>
        <w:snapToGrid w:val="0"/>
        <w:spacing w:line="360" w:lineRule="auto"/>
        <w:ind w:right="-73"/>
        <w:jc w:val="left"/>
        <w:rPr>
          <w:rFonts w:asciiTheme="minorEastAsia" w:hAnsiTheme="minorEastAsia" w:eastAsiaTheme="minorEastAsia" w:cstheme="minorEastAsia"/>
          <w:color w:val="auto"/>
        </w:rPr>
      </w:pPr>
    </w:p>
    <w:p w14:paraId="1BF5BBE7">
      <w:pPr>
        <w:spacing w:line="360" w:lineRule="auto"/>
        <w:ind w:firstLine="400" w:firstLineChars="200"/>
        <w:jc w:val="left"/>
        <w:rPr>
          <w:rFonts w:ascii="仿宋_GB2312" w:eastAsia="仿宋_GB2312"/>
          <w:color w:val="auto"/>
          <w:sz w:val="24"/>
        </w:rPr>
      </w:pPr>
      <w:r>
        <w:rPr>
          <w:rFonts w:hint="eastAsia" w:ascii="宋体" w:hAnsi="宋体"/>
          <w:snapToGrid w:val="0"/>
          <w:color w:val="auto"/>
          <w:kern w:val="0"/>
          <w:sz w:val="20"/>
        </w:rPr>
        <w:t>依据《中华人民共和国民法典》以及其他相关法律法规的规定，</w:t>
      </w:r>
      <w:r>
        <w:rPr>
          <w:rFonts w:hint="eastAsia" w:ascii="宋体" w:hAnsi="宋体"/>
          <w:snapToGrid w:val="0"/>
          <w:color w:val="auto"/>
          <w:kern w:val="0"/>
          <w:sz w:val="20"/>
          <w:lang w:eastAsia="zh-Hans"/>
        </w:rPr>
        <w:t>甲乙双方</w:t>
      </w:r>
      <w:r>
        <w:rPr>
          <w:rFonts w:hint="eastAsia" w:ascii="宋体" w:hAnsi="宋体"/>
          <w:snapToGrid w:val="0"/>
          <w:color w:val="auto"/>
          <w:kern w:val="0"/>
          <w:sz w:val="20"/>
        </w:rPr>
        <w:t>本着平等自愿、互惠互利、共同发展的原则，经友好协商，就双方合作事宜，订立如下合作条款，供双方遵照执行。充分发挥乙方在电信行业的服务优势、技术优势和人才优势,本着友好合作、互惠互利，共同发展的原则，经平等协商，就乙方为甲方管理的项目提供宽带及数字化业务综合接入及运维服务（以下简称合同服务）相关事宜达成一致意见，并签署如下协议。</w:t>
      </w:r>
      <w:r>
        <w:rPr>
          <w:rFonts w:hint="eastAsia" w:ascii="仿宋_GB2312" w:eastAsia="仿宋_GB2312"/>
          <w:color w:val="auto"/>
          <w:sz w:val="24"/>
        </w:rPr>
        <w:t xml:space="preserve"> </w:t>
      </w:r>
    </w:p>
    <w:p w14:paraId="122B1218">
      <w:pPr>
        <w:pStyle w:val="9"/>
        <w:adjustRightInd w:val="0"/>
        <w:snapToGrid w:val="0"/>
        <w:spacing w:before="0" w:beforeAutospacing="0" w:after="0" w:afterAutospacing="0" w:line="360" w:lineRule="auto"/>
        <w:ind w:firstLine="402" w:firstLineChars="200"/>
        <w:rPr>
          <w:rFonts w:ascii="宋体" w:hAnsi="宋体" w:eastAsia="宋体"/>
          <w:b/>
          <w:bCs/>
          <w:snapToGrid w:val="0"/>
          <w:color w:val="auto"/>
          <w:sz w:val="20"/>
        </w:rPr>
      </w:pPr>
      <w:r>
        <w:rPr>
          <w:rFonts w:hint="eastAsia" w:ascii="宋体" w:hAnsi="宋体" w:eastAsia="宋体"/>
          <w:b/>
          <w:bCs/>
          <w:snapToGrid w:val="0"/>
          <w:color w:val="auto"/>
          <w:sz w:val="20"/>
        </w:rPr>
        <w:t>第一条 总则</w:t>
      </w:r>
    </w:p>
    <w:p w14:paraId="3CA1D3FB">
      <w:pPr>
        <w:pStyle w:val="9"/>
        <w:adjustRightInd w:val="0"/>
        <w:snapToGrid w:val="0"/>
        <w:spacing w:before="0" w:beforeAutospacing="0" w:after="0" w:afterAutospacing="0" w:line="360" w:lineRule="auto"/>
        <w:ind w:firstLine="400" w:firstLineChars="200"/>
        <w:rPr>
          <w:rFonts w:ascii="宋体" w:hAnsi="宋体" w:eastAsia="宋体"/>
          <w:snapToGrid w:val="0"/>
          <w:color w:val="auto"/>
          <w:sz w:val="20"/>
        </w:rPr>
      </w:pPr>
      <w:r>
        <w:rPr>
          <w:rFonts w:hint="eastAsia" w:ascii="宋体" w:hAnsi="宋体" w:eastAsia="宋体"/>
          <w:snapToGrid w:val="0"/>
          <w:color w:val="auto"/>
          <w:sz w:val="20"/>
        </w:rPr>
        <w:t>1.1 甲方拥有丰富的园区管理经验和</w:t>
      </w:r>
      <w:r>
        <w:rPr>
          <w:rFonts w:hint="eastAsia" w:ascii="宋体" w:hAnsi="宋体" w:eastAsia="宋体"/>
          <w:snapToGrid w:val="0"/>
          <w:color w:val="auto"/>
          <w:sz w:val="20"/>
          <w:lang w:eastAsia="zh-Hans"/>
        </w:rPr>
        <w:t>用网</w:t>
      </w:r>
      <w:r>
        <w:rPr>
          <w:rFonts w:hint="eastAsia" w:ascii="宋体" w:hAnsi="宋体" w:eastAsia="宋体"/>
          <w:snapToGrid w:val="0"/>
          <w:color w:val="auto"/>
          <w:sz w:val="20"/>
        </w:rPr>
        <w:t>客户资源，乙方作为业内综合通信服务商，能够为甲方管理的园区客户提供高品质的宽带网络服务，乙方对甲方管理下的项目的</w:t>
      </w:r>
      <w:r>
        <w:rPr>
          <w:rFonts w:hint="eastAsia" w:ascii="宋体" w:hAnsi="宋体" w:eastAsia="宋体"/>
          <w:snapToGrid w:val="0"/>
          <w:color w:val="auto"/>
          <w:sz w:val="20"/>
          <w:lang w:eastAsia="zh-Hans"/>
        </w:rPr>
        <w:t>企业用户</w:t>
      </w:r>
      <w:r>
        <w:rPr>
          <w:rFonts w:ascii="宋体" w:hAnsi="宋体" w:eastAsia="宋体"/>
          <w:snapToGrid w:val="0"/>
          <w:color w:val="auto"/>
          <w:sz w:val="20"/>
          <w:lang w:eastAsia="zh-Hans"/>
        </w:rPr>
        <w:t>、</w:t>
      </w:r>
      <w:r>
        <w:rPr>
          <w:rFonts w:hint="eastAsia" w:ascii="宋体" w:hAnsi="宋体" w:eastAsia="宋体"/>
          <w:snapToGrid w:val="0"/>
          <w:color w:val="auto"/>
          <w:sz w:val="20"/>
          <w:lang w:eastAsia="zh-Hans"/>
        </w:rPr>
        <w:t>商铺用户、</w:t>
      </w:r>
      <w:r>
        <w:rPr>
          <w:rFonts w:hint="eastAsia" w:ascii="宋体" w:hAnsi="宋体" w:eastAsia="宋体"/>
          <w:snapToGrid w:val="0"/>
          <w:color w:val="auto"/>
          <w:sz w:val="20"/>
        </w:rPr>
        <w:t>酒店、</w:t>
      </w:r>
      <w:r>
        <w:rPr>
          <w:rFonts w:hint="eastAsia" w:ascii="宋体" w:hAnsi="宋体" w:eastAsia="宋体"/>
          <w:snapToGrid w:val="0"/>
          <w:color w:val="auto"/>
          <w:sz w:val="20"/>
          <w:lang w:eastAsia="zh-Hans"/>
        </w:rPr>
        <w:t>公寓用户等</w:t>
      </w:r>
      <w:r>
        <w:rPr>
          <w:rFonts w:hint="eastAsia" w:ascii="宋体" w:hAnsi="宋体" w:eastAsia="宋体"/>
          <w:snapToGrid w:val="0"/>
          <w:color w:val="auto"/>
          <w:sz w:val="20"/>
        </w:rPr>
        <w:t>客户群（以下简称“合同用户”）本着资源共享,互惠双赢的前提，坚持收益与责任对等，建立业务合作推广双赢模式。</w:t>
      </w:r>
    </w:p>
    <w:p w14:paraId="1EF513D8">
      <w:pPr>
        <w:pStyle w:val="9"/>
        <w:adjustRightInd w:val="0"/>
        <w:snapToGrid w:val="0"/>
        <w:spacing w:before="0" w:beforeAutospacing="0" w:after="0" w:afterAutospacing="0" w:line="360" w:lineRule="auto"/>
        <w:ind w:firstLine="400" w:firstLineChars="200"/>
        <w:rPr>
          <w:rFonts w:ascii="宋体" w:hAnsi="宋体" w:eastAsia="宋体"/>
          <w:snapToGrid w:val="0"/>
          <w:color w:val="auto"/>
          <w:sz w:val="20"/>
        </w:rPr>
      </w:pPr>
      <w:r>
        <w:rPr>
          <w:rFonts w:hint="eastAsia" w:ascii="宋体" w:hAnsi="宋体" w:eastAsia="宋体"/>
          <w:snapToGrid w:val="0"/>
          <w:color w:val="auto"/>
          <w:sz w:val="20"/>
        </w:rPr>
        <w:t>1.2 基于甲、乙的合作意向，乙方基于自己的业务优势，提供数字化建设的咨询、改造以及运营服务；电力能源的统计、测算以及整改服务；网络带宽的维护、咨询以及安装服务；机房的搭建、运维以及通信营销服务等。</w:t>
      </w:r>
    </w:p>
    <w:p w14:paraId="5CB67871">
      <w:pPr>
        <w:spacing w:line="360" w:lineRule="auto"/>
        <w:ind w:firstLine="400" w:firstLineChars="200"/>
        <w:rPr>
          <w:rFonts w:ascii="宋体" w:hAnsi="宋体"/>
          <w:snapToGrid w:val="0"/>
          <w:color w:val="auto"/>
          <w:kern w:val="0"/>
          <w:sz w:val="20"/>
        </w:rPr>
      </w:pPr>
    </w:p>
    <w:p w14:paraId="6C8D4A24">
      <w:pPr>
        <w:pStyle w:val="9"/>
        <w:adjustRightInd w:val="0"/>
        <w:snapToGrid w:val="0"/>
        <w:spacing w:before="0" w:beforeAutospacing="0" w:after="0" w:afterAutospacing="0" w:line="360" w:lineRule="auto"/>
        <w:ind w:firstLine="402" w:firstLineChars="200"/>
        <w:rPr>
          <w:rStyle w:val="14"/>
          <w:rFonts w:ascii="宋体" w:hAnsi="宋体" w:eastAsia="宋体"/>
          <w:snapToGrid w:val="0"/>
          <w:color w:val="auto"/>
          <w:kern w:val="2"/>
          <w:sz w:val="20"/>
        </w:rPr>
      </w:pPr>
      <w:r>
        <w:rPr>
          <w:rStyle w:val="14"/>
          <w:rFonts w:hint="eastAsia" w:ascii="宋体" w:hAnsi="宋体" w:eastAsia="宋体"/>
          <w:snapToGrid w:val="0"/>
          <w:color w:val="auto"/>
          <w:sz w:val="20"/>
        </w:rPr>
        <w:t xml:space="preserve">第二条 </w:t>
      </w:r>
      <w:r>
        <w:rPr>
          <w:rStyle w:val="14"/>
          <w:rFonts w:ascii="宋体" w:hAnsi="宋体" w:eastAsia="宋体"/>
          <w:snapToGrid w:val="0"/>
          <w:color w:val="auto"/>
          <w:sz w:val="20"/>
        </w:rPr>
        <w:t>甲方的权利和义务</w:t>
      </w:r>
    </w:p>
    <w:p w14:paraId="254DFCCE">
      <w:pPr>
        <w:pStyle w:val="9"/>
        <w:adjustRightInd w:val="0"/>
        <w:snapToGrid w:val="0"/>
        <w:spacing w:before="0" w:beforeAutospacing="0" w:after="0" w:afterAutospacing="0" w:line="360" w:lineRule="auto"/>
        <w:ind w:firstLine="400" w:firstLineChars="200"/>
        <w:rPr>
          <w:rFonts w:ascii="宋体" w:hAnsi="宋体" w:eastAsia="宋体"/>
          <w:snapToGrid w:val="0"/>
          <w:color w:val="auto"/>
          <w:sz w:val="20"/>
        </w:rPr>
      </w:pPr>
      <w:r>
        <w:rPr>
          <w:rFonts w:hint="eastAsia" w:ascii="宋体" w:hAnsi="宋体" w:eastAsia="宋体"/>
          <w:snapToGrid w:val="0"/>
          <w:color w:val="auto"/>
          <w:sz w:val="20"/>
        </w:rPr>
        <w:t>2.1 甲方为乙方提供必要的网络及数字化设计、布线、施工所需资料和便利条件。</w:t>
      </w:r>
    </w:p>
    <w:p w14:paraId="024F1926">
      <w:pPr>
        <w:pStyle w:val="9"/>
        <w:adjustRightInd w:val="0"/>
        <w:snapToGrid w:val="0"/>
        <w:spacing w:before="0" w:beforeAutospacing="0" w:after="0" w:afterAutospacing="0" w:line="360" w:lineRule="auto"/>
        <w:ind w:firstLine="400" w:firstLineChars="200"/>
        <w:rPr>
          <w:rFonts w:hint="default" w:ascii="宋体" w:hAnsi="宋体" w:eastAsia="宋体"/>
          <w:snapToGrid w:val="0"/>
          <w:color w:val="auto"/>
          <w:sz w:val="20"/>
        </w:rPr>
      </w:pPr>
      <w:r>
        <w:rPr>
          <w:rFonts w:hint="eastAsia" w:ascii="宋体" w:hAnsi="宋体" w:eastAsia="宋体"/>
          <w:snapToGrid w:val="0"/>
          <w:color w:val="auto"/>
          <w:sz w:val="20"/>
        </w:rPr>
        <w:t xml:space="preserve">2.2 </w:t>
      </w:r>
      <w:r>
        <w:rPr>
          <w:rFonts w:hint="eastAsia" w:ascii="宋体" w:hAnsi="宋体" w:eastAsia="宋体"/>
          <w:snapToGrid w:val="0"/>
          <w:color w:val="auto"/>
          <w:sz w:val="20"/>
          <w:lang w:val="en-US" w:eastAsia="zh-CN"/>
        </w:rPr>
        <w:t>在甲方所属产权的楼宇中，</w:t>
      </w:r>
      <w:r>
        <w:rPr>
          <w:rFonts w:hint="eastAsia" w:ascii="宋体" w:hAnsi="宋体" w:eastAsia="宋体"/>
          <w:snapToGrid w:val="0"/>
          <w:color w:val="auto"/>
          <w:sz w:val="20"/>
        </w:rPr>
        <w:t>甲方为乙方提供安装网络设备所需的楼层空间和其他部位的安装空间，确保接入机房</w:t>
      </w:r>
      <w:r>
        <w:rPr>
          <w:rFonts w:ascii="宋体" w:hAnsi="宋体" w:eastAsia="宋体"/>
          <w:snapToGrid w:val="0"/>
          <w:color w:val="auto"/>
          <w:sz w:val="20"/>
        </w:rPr>
        <w:t>、</w:t>
      </w:r>
      <w:r>
        <w:rPr>
          <w:rFonts w:hint="eastAsia" w:ascii="宋体" w:hAnsi="宋体" w:eastAsia="宋体"/>
          <w:snapToGrid w:val="0"/>
          <w:color w:val="auto"/>
          <w:sz w:val="20"/>
          <w:lang w:eastAsia="zh-Hans"/>
        </w:rPr>
        <w:t>已有线路</w:t>
      </w:r>
      <w:r>
        <w:rPr>
          <w:rFonts w:hint="eastAsia" w:ascii="宋体" w:hAnsi="宋体" w:eastAsia="宋体"/>
          <w:snapToGrid w:val="0"/>
          <w:color w:val="auto"/>
          <w:sz w:val="20"/>
        </w:rPr>
        <w:t>和电源等配套设备的使用权，以及</w:t>
      </w:r>
      <w:r>
        <w:rPr>
          <w:rFonts w:hint="eastAsia" w:ascii="宋体" w:hAnsi="宋体" w:eastAsia="宋体"/>
          <w:snapToGrid w:val="0"/>
          <w:color w:val="auto"/>
          <w:sz w:val="20"/>
          <w:lang w:eastAsia="zh-Hans"/>
        </w:rPr>
        <w:t>弱电井和通信机房管理权</w:t>
      </w:r>
      <w:r>
        <w:rPr>
          <w:rFonts w:ascii="宋体" w:hAnsi="宋体" w:eastAsia="宋体"/>
          <w:snapToGrid w:val="0"/>
          <w:color w:val="auto"/>
          <w:sz w:val="20"/>
          <w:lang w:eastAsia="zh-Hans"/>
        </w:rPr>
        <w:t>，</w:t>
      </w:r>
      <w:r>
        <w:rPr>
          <w:rFonts w:hint="eastAsia" w:ascii="宋体" w:hAnsi="宋体" w:eastAsia="宋体"/>
          <w:snapToGrid w:val="0"/>
          <w:color w:val="auto"/>
          <w:sz w:val="20"/>
        </w:rPr>
        <w:t>并保证合同期内乙方的</w:t>
      </w:r>
      <w:r>
        <w:rPr>
          <w:rFonts w:hint="eastAsia" w:ascii="宋体" w:hAnsi="宋体" w:eastAsia="宋体"/>
          <w:snapToGrid w:val="0"/>
          <w:color w:val="auto"/>
          <w:sz w:val="20"/>
          <w:lang w:val="en-US" w:eastAsia="zh-CN"/>
        </w:rPr>
        <w:t>正常</w:t>
      </w:r>
      <w:r>
        <w:rPr>
          <w:rFonts w:hint="eastAsia" w:ascii="宋体" w:hAnsi="宋体" w:eastAsia="宋体"/>
          <w:snapToGrid w:val="0"/>
          <w:color w:val="auto"/>
          <w:sz w:val="20"/>
        </w:rPr>
        <w:t>使用</w:t>
      </w:r>
      <w:r>
        <w:rPr>
          <w:rFonts w:hint="eastAsia" w:ascii="宋体" w:hAnsi="宋体" w:eastAsia="宋体"/>
          <w:snapToGrid w:val="0"/>
          <w:color w:val="auto"/>
          <w:sz w:val="20"/>
          <w:lang w:eastAsia="zh-CN"/>
        </w:rPr>
        <w:t>；</w:t>
      </w:r>
      <w:r>
        <w:rPr>
          <w:rFonts w:hint="eastAsia" w:ascii="宋体" w:hAnsi="宋体" w:eastAsia="宋体"/>
          <w:snapToGrid w:val="0"/>
          <w:color w:val="auto"/>
          <w:sz w:val="20"/>
          <w:lang w:val="en-US" w:eastAsia="zh-CN"/>
        </w:rPr>
        <w:t>若合作楼宇产权非甲方所属，则甲方协助乙方与业主达成相关沟通。</w:t>
      </w:r>
    </w:p>
    <w:p w14:paraId="0EC4A14C">
      <w:pPr>
        <w:pStyle w:val="9"/>
        <w:adjustRightInd w:val="0"/>
        <w:snapToGrid w:val="0"/>
        <w:spacing w:before="0" w:beforeAutospacing="0" w:after="0" w:afterAutospacing="0" w:line="360" w:lineRule="auto"/>
        <w:ind w:firstLine="400" w:firstLineChars="200"/>
        <w:rPr>
          <w:rFonts w:ascii="宋体" w:hAnsi="宋体" w:eastAsia="宋体"/>
          <w:snapToGrid w:val="0"/>
          <w:color w:val="auto"/>
          <w:sz w:val="20"/>
        </w:rPr>
      </w:pPr>
      <w:r>
        <w:rPr>
          <w:rFonts w:hint="eastAsia" w:ascii="宋体" w:hAnsi="宋体" w:eastAsia="宋体"/>
          <w:snapToGrid w:val="0"/>
          <w:color w:val="auto"/>
          <w:sz w:val="20"/>
        </w:rPr>
        <w:t>2.3 在该项目建成使用后，甲方应对其范围内的网络设备进行有效管理，一经发现设备被盗或人为损坏，应立即通知乙方，同时积极提供必要的协助，以便于乙方追究当事者的责任。</w:t>
      </w:r>
    </w:p>
    <w:p w14:paraId="615D7EFD">
      <w:pPr>
        <w:pStyle w:val="9"/>
        <w:adjustRightInd w:val="0"/>
        <w:snapToGrid w:val="0"/>
        <w:spacing w:before="0" w:beforeAutospacing="0" w:after="0" w:afterAutospacing="0" w:line="360" w:lineRule="auto"/>
        <w:ind w:firstLine="400" w:firstLineChars="200"/>
        <w:rPr>
          <w:rFonts w:ascii="宋体" w:hAnsi="宋体" w:eastAsia="宋体"/>
          <w:snapToGrid w:val="0"/>
          <w:color w:val="auto"/>
          <w:sz w:val="20"/>
        </w:rPr>
      </w:pPr>
      <w:r>
        <w:rPr>
          <w:rFonts w:hint="eastAsia" w:ascii="宋体" w:hAnsi="宋体" w:eastAsia="宋体"/>
          <w:snapToGrid w:val="0"/>
          <w:color w:val="auto"/>
          <w:sz w:val="20"/>
        </w:rPr>
        <w:t>2.</w:t>
      </w:r>
      <w:r>
        <w:rPr>
          <w:rFonts w:hint="eastAsia" w:ascii="宋体" w:hAnsi="宋体" w:eastAsia="宋体"/>
          <w:snapToGrid w:val="0"/>
          <w:color w:val="auto"/>
          <w:sz w:val="20"/>
          <w:lang w:val="en-US" w:eastAsia="zh-CN"/>
        </w:rPr>
        <w:t>4</w:t>
      </w:r>
      <w:r>
        <w:rPr>
          <w:rFonts w:hint="eastAsia" w:ascii="宋体" w:hAnsi="宋体" w:eastAsia="宋体"/>
          <w:snapToGrid w:val="0"/>
          <w:color w:val="auto"/>
          <w:sz w:val="20"/>
        </w:rPr>
        <w:t xml:space="preserve"> 甲方应当为乙方的运营、维护、保养、修理提供必要的便利和支持。</w:t>
      </w:r>
    </w:p>
    <w:p w14:paraId="1110FBE6">
      <w:pPr>
        <w:pStyle w:val="9"/>
        <w:adjustRightInd w:val="0"/>
        <w:snapToGrid w:val="0"/>
        <w:spacing w:before="0" w:beforeAutospacing="0" w:after="0" w:afterAutospacing="0" w:line="360" w:lineRule="auto"/>
        <w:ind w:firstLine="400" w:firstLineChars="200"/>
        <w:rPr>
          <w:rFonts w:ascii="宋体" w:hAnsi="宋体" w:eastAsia="宋体"/>
          <w:snapToGrid w:val="0"/>
          <w:color w:val="auto"/>
          <w:sz w:val="20"/>
        </w:rPr>
      </w:pPr>
      <w:r>
        <w:rPr>
          <w:rFonts w:hint="eastAsia" w:ascii="宋体" w:hAnsi="宋体" w:eastAsia="宋体"/>
          <w:snapToGrid w:val="0"/>
          <w:color w:val="auto"/>
          <w:sz w:val="20"/>
        </w:rPr>
        <w:t>2.</w:t>
      </w:r>
      <w:r>
        <w:rPr>
          <w:rFonts w:hint="eastAsia" w:ascii="宋体" w:hAnsi="宋体" w:eastAsia="宋体"/>
          <w:snapToGrid w:val="0"/>
          <w:color w:val="auto"/>
          <w:sz w:val="20"/>
          <w:lang w:val="en-US" w:eastAsia="zh-CN"/>
        </w:rPr>
        <w:t>5</w:t>
      </w:r>
      <w:r>
        <w:rPr>
          <w:rFonts w:hint="eastAsia" w:ascii="宋体" w:hAnsi="宋体" w:eastAsia="宋体"/>
          <w:snapToGrid w:val="0"/>
          <w:color w:val="auto"/>
          <w:sz w:val="20"/>
        </w:rPr>
        <w:t xml:space="preserve"> 甲方</w:t>
      </w:r>
      <w:r>
        <w:rPr>
          <w:rFonts w:hint="eastAsia" w:ascii="宋体" w:hAnsi="宋体" w:eastAsia="宋体"/>
          <w:snapToGrid w:val="0"/>
          <w:color w:val="auto"/>
          <w:sz w:val="20"/>
          <w:lang w:eastAsia="zh-Hans"/>
        </w:rPr>
        <w:t>协助</w:t>
      </w:r>
      <w:r>
        <w:rPr>
          <w:rFonts w:hint="eastAsia" w:ascii="宋体" w:hAnsi="宋体" w:eastAsia="宋体"/>
          <w:snapToGrid w:val="0"/>
          <w:color w:val="auto"/>
          <w:sz w:val="20"/>
        </w:rPr>
        <w:t>乙方</w:t>
      </w:r>
      <w:r>
        <w:rPr>
          <w:rFonts w:hint="eastAsia" w:ascii="宋体" w:hAnsi="宋体" w:eastAsia="宋体"/>
          <w:snapToGrid w:val="0"/>
          <w:color w:val="auto"/>
          <w:sz w:val="20"/>
          <w:lang w:eastAsia="zh-Hans"/>
        </w:rPr>
        <w:t>开展</w:t>
      </w:r>
      <w:r>
        <w:rPr>
          <w:rFonts w:hint="eastAsia" w:ascii="宋体" w:hAnsi="宋体" w:eastAsia="宋体"/>
          <w:snapToGrid w:val="0"/>
          <w:color w:val="auto"/>
          <w:sz w:val="20"/>
        </w:rPr>
        <w:t>市场推广工作，</w:t>
      </w:r>
      <w:r>
        <w:rPr>
          <w:rFonts w:hint="eastAsia" w:ascii="宋体" w:hAnsi="宋体" w:eastAsia="宋体"/>
          <w:snapToGrid w:val="0"/>
          <w:color w:val="auto"/>
          <w:sz w:val="20"/>
          <w:lang w:eastAsia="zh-Hans"/>
        </w:rPr>
        <w:t>如</w:t>
      </w:r>
      <w:r>
        <w:rPr>
          <w:rFonts w:hint="eastAsia" w:ascii="宋体" w:hAnsi="宋体" w:eastAsia="宋体"/>
          <w:snapToGrid w:val="0"/>
          <w:color w:val="auto"/>
          <w:sz w:val="20"/>
        </w:rPr>
        <w:t>甲方应为乙方向合作项目内现有用户和新入驻用户推介乙方产品及服务提供方便</w:t>
      </w:r>
      <w:r>
        <w:rPr>
          <w:rFonts w:ascii="宋体" w:hAnsi="宋体" w:eastAsia="宋体"/>
          <w:snapToGrid w:val="0"/>
          <w:color w:val="auto"/>
          <w:sz w:val="20"/>
        </w:rPr>
        <w:t>。</w:t>
      </w:r>
    </w:p>
    <w:p w14:paraId="6CF634C3">
      <w:pPr>
        <w:pStyle w:val="9"/>
        <w:adjustRightInd w:val="0"/>
        <w:snapToGrid w:val="0"/>
        <w:spacing w:before="0" w:beforeAutospacing="0" w:after="0" w:afterAutospacing="0" w:line="360" w:lineRule="auto"/>
        <w:ind w:firstLine="400" w:firstLineChars="200"/>
        <w:rPr>
          <w:rFonts w:ascii="宋体" w:hAnsi="宋体" w:eastAsia="宋体"/>
          <w:snapToGrid w:val="0"/>
          <w:color w:val="auto"/>
          <w:sz w:val="20"/>
        </w:rPr>
      </w:pPr>
      <w:r>
        <w:rPr>
          <w:rFonts w:hint="eastAsia" w:ascii="宋体" w:hAnsi="宋体" w:eastAsia="宋体"/>
          <w:snapToGrid w:val="0"/>
          <w:color w:val="auto"/>
          <w:sz w:val="20"/>
        </w:rPr>
        <w:t>2.</w:t>
      </w:r>
      <w:r>
        <w:rPr>
          <w:rFonts w:hint="eastAsia" w:ascii="宋体" w:hAnsi="宋体" w:eastAsia="宋体"/>
          <w:snapToGrid w:val="0"/>
          <w:color w:val="auto"/>
          <w:sz w:val="20"/>
          <w:lang w:val="en-US" w:eastAsia="zh-CN"/>
        </w:rPr>
        <w:t>6</w:t>
      </w:r>
      <w:r>
        <w:rPr>
          <w:rFonts w:hint="eastAsia" w:ascii="宋体" w:hAnsi="宋体" w:eastAsia="宋体"/>
          <w:snapToGrid w:val="0"/>
          <w:color w:val="auto"/>
          <w:sz w:val="20"/>
        </w:rPr>
        <w:t xml:space="preserve"> 甲方应支持乙方在合作项目的用户发展工作，为乙方的宣传工作提供尽可能的支持和便利，不得借故阻挠或收取其他费用。</w:t>
      </w:r>
    </w:p>
    <w:p w14:paraId="61C3E5AB">
      <w:pPr>
        <w:pStyle w:val="9"/>
        <w:adjustRightInd w:val="0"/>
        <w:snapToGrid w:val="0"/>
        <w:spacing w:before="0" w:beforeAutospacing="0" w:after="0" w:afterAutospacing="0" w:line="360" w:lineRule="auto"/>
        <w:ind w:firstLine="400" w:firstLineChars="200"/>
        <w:rPr>
          <w:rFonts w:ascii="宋体" w:hAnsi="宋体" w:eastAsia="宋体"/>
          <w:snapToGrid w:val="0"/>
          <w:color w:val="auto"/>
          <w:sz w:val="20"/>
        </w:rPr>
      </w:pPr>
      <w:r>
        <w:rPr>
          <w:rFonts w:hint="eastAsia" w:ascii="宋体" w:hAnsi="宋体" w:eastAsia="宋体"/>
          <w:snapToGrid w:val="0"/>
          <w:color w:val="auto"/>
          <w:sz w:val="20"/>
        </w:rPr>
        <w:t>2.</w:t>
      </w:r>
      <w:r>
        <w:rPr>
          <w:rFonts w:hint="eastAsia" w:ascii="宋体" w:hAnsi="宋体" w:eastAsia="宋体"/>
          <w:snapToGrid w:val="0"/>
          <w:color w:val="auto"/>
          <w:sz w:val="20"/>
          <w:lang w:val="en-US" w:eastAsia="zh-CN"/>
        </w:rPr>
        <w:t>7</w:t>
      </w:r>
      <w:r>
        <w:rPr>
          <w:rFonts w:ascii="宋体" w:hAnsi="宋体" w:eastAsia="宋体"/>
          <w:snapToGrid w:val="0"/>
          <w:color w:val="auto"/>
          <w:sz w:val="20"/>
        </w:rPr>
        <w:t>在协议签订后5个工作日内，甲方负责提供与施工相关的装修、电气、结构、平面等图纸，以便乙方确定各种线缆引方案。</w:t>
      </w:r>
    </w:p>
    <w:p w14:paraId="5FF02BB2">
      <w:pPr>
        <w:pStyle w:val="9"/>
        <w:adjustRightInd w:val="0"/>
        <w:snapToGrid w:val="0"/>
        <w:spacing w:before="0" w:beforeAutospacing="0" w:after="0" w:afterAutospacing="0" w:line="360" w:lineRule="auto"/>
        <w:ind w:firstLine="400" w:firstLineChars="200"/>
        <w:rPr>
          <w:rFonts w:ascii="宋体" w:hAnsi="宋体" w:eastAsia="宋体"/>
          <w:snapToGrid w:val="0"/>
          <w:color w:val="auto"/>
          <w:sz w:val="20"/>
        </w:rPr>
      </w:pPr>
      <w:r>
        <w:rPr>
          <w:rFonts w:hint="eastAsia" w:ascii="宋体" w:hAnsi="宋体" w:eastAsia="宋体"/>
          <w:snapToGrid w:val="0"/>
          <w:color w:val="auto"/>
          <w:sz w:val="20"/>
        </w:rPr>
        <w:t>2.</w:t>
      </w:r>
      <w:r>
        <w:rPr>
          <w:rFonts w:hint="eastAsia" w:ascii="宋体" w:hAnsi="宋体" w:eastAsia="宋体"/>
          <w:snapToGrid w:val="0"/>
          <w:color w:val="auto"/>
          <w:sz w:val="20"/>
          <w:lang w:val="en-US" w:eastAsia="zh-CN"/>
        </w:rPr>
        <w:t>8</w:t>
      </w:r>
      <w:r>
        <w:rPr>
          <w:rFonts w:hint="eastAsia" w:ascii="宋体" w:hAnsi="宋体" w:eastAsia="宋体"/>
          <w:snapToGrid w:val="0"/>
          <w:color w:val="auto"/>
          <w:sz w:val="20"/>
        </w:rPr>
        <w:t xml:space="preserve"> </w:t>
      </w:r>
      <w:r>
        <w:rPr>
          <w:rFonts w:ascii="宋体" w:hAnsi="宋体" w:eastAsia="宋体"/>
          <w:snapToGrid w:val="0"/>
          <w:color w:val="auto"/>
          <w:sz w:val="20"/>
        </w:rPr>
        <w:t>甲方应向乙方提供验收和维护方面的便利条件</w:t>
      </w:r>
      <w:r>
        <w:rPr>
          <w:rFonts w:hint="eastAsia" w:ascii="宋体" w:hAnsi="宋体" w:eastAsia="宋体"/>
          <w:snapToGrid w:val="0"/>
          <w:color w:val="auto"/>
          <w:sz w:val="20"/>
        </w:rPr>
        <w:t>，</w:t>
      </w:r>
      <w:r>
        <w:rPr>
          <w:rFonts w:ascii="宋体" w:hAnsi="宋体" w:eastAsia="宋体"/>
          <w:snapToGrid w:val="0"/>
          <w:color w:val="auto"/>
          <w:sz w:val="20"/>
        </w:rPr>
        <w:t>甲方保证乙方的合法权利不受到损害。</w:t>
      </w:r>
    </w:p>
    <w:p w14:paraId="43CC4FC5">
      <w:pPr>
        <w:pStyle w:val="9"/>
        <w:adjustRightInd w:val="0"/>
        <w:snapToGrid w:val="0"/>
        <w:spacing w:before="0" w:beforeAutospacing="0" w:after="0" w:afterAutospacing="0" w:line="360" w:lineRule="auto"/>
        <w:ind w:firstLine="400" w:firstLineChars="200"/>
        <w:rPr>
          <w:rFonts w:ascii="宋体" w:hAnsi="宋体" w:eastAsia="宋体"/>
          <w:snapToGrid w:val="0"/>
          <w:color w:val="auto"/>
          <w:sz w:val="20"/>
        </w:rPr>
      </w:pPr>
      <w:r>
        <w:rPr>
          <w:rFonts w:hint="eastAsia" w:ascii="宋体" w:hAnsi="宋体" w:eastAsia="宋体"/>
          <w:snapToGrid w:val="0"/>
          <w:color w:val="auto"/>
          <w:sz w:val="20"/>
        </w:rPr>
        <w:t>2.</w:t>
      </w:r>
      <w:r>
        <w:rPr>
          <w:rFonts w:hint="eastAsia" w:ascii="宋体" w:hAnsi="宋体" w:eastAsia="宋体"/>
          <w:snapToGrid w:val="0"/>
          <w:color w:val="auto"/>
          <w:sz w:val="20"/>
          <w:lang w:val="en-US" w:eastAsia="zh-CN"/>
        </w:rPr>
        <w:t>9</w:t>
      </w:r>
      <w:r>
        <w:rPr>
          <w:rFonts w:hint="eastAsia" w:ascii="宋体" w:hAnsi="宋体" w:eastAsia="宋体"/>
          <w:snapToGrid w:val="0"/>
          <w:color w:val="auto"/>
          <w:sz w:val="20"/>
        </w:rPr>
        <w:t xml:space="preserve"> </w:t>
      </w:r>
      <w:r>
        <w:rPr>
          <w:rFonts w:ascii="宋体" w:hAnsi="宋体" w:eastAsia="宋体"/>
          <w:snapToGrid w:val="0"/>
          <w:color w:val="auto"/>
          <w:sz w:val="20"/>
        </w:rPr>
        <w:t>未经乙方书面同意，甲方不得将乙方</w:t>
      </w:r>
      <w:r>
        <w:rPr>
          <w:rFonts w:hint="eastAsia" w:ascii="宋体" w:hAnsi="宋体" w:eastAsia="宋体"/>
          <w:snapToGrid w:val="0"/>
          <w:color w:val="auto"/>
          <w:sz w:val="20"/>
        </w:rPr>
        <w:t>建设及管理</w:t>
      </w:r>
      <w:r>
        <w:rPr>
          <w:rFonts w:ascii="宋体" w:hAnsi="宋体" w:eastAsia="宋体"/>
          <w:snapToGrid w:val="0"/>
          <w:color w:val="auto"/>
          <w:sz w:val="20"/>
        </w:rPr>
        <w:t>的</w:t>
      </w:r>
      <w:r>
        <w:rPr>
          <w:rFonts w:hint="eastAsia" w:ascii="宋体" w:hAnsi="宋体" w:eastAsia="宋体"/>
          <w:snapToGrid w:val="0"/>
          <w:color w:val="auto"/>
          <w:sz w:val="20"/>
        </w:rPr>
        <w:t>通信系统中的全部或部分，如机房、弱电井、通信线路等</w:t>
      </w:r>
      <w:r>
        <w:rPr>
          <w:rFonts w:ascii="宋体" w:hAnsi="宋体" w:eastAsia="宋体"/>
          <w:snapToGrid w:val="0"/>
          <w:color w:val="auto"/>
          <w:sz w:val="20"/>
        </w:rPr>
        <w:t>提供给其他运营商或任何第三</w:t>
      </w:r>
      <w:r>
        <w:rPr>
          <w:rFonts w:hint="eastAsia" w:ascii="宋体" w:hAnsi="宋体" w:eastAsia="宋体"/>
          <w:snapToGrid w:val="0"/>
          <w:color w:val="auto"/>
          <w:sz w:val="20"/>
        </w:rPr>
        <w:t>方管理或</w:t>
      </w:r>
      <w:r>
        <w:rPr>
          <w:rFonts w:ascii="宋体" w:hAnsi="宋体" w:eastAsia="宋体"/>
          <w:snapToGrid w:val="0"/>
          <w:color w:val="auto"/>
          <w:sz w:val="20"/>
        </w:rPr>
        <w:t>使用。</w:t>
      </w:r>
    </w:p>
    <w:p w14:paraId="656DDCF3">
      <w:pPr>
        <w:pStyle w:val="9"/>
        <w:adjustRightInd w:val="0"/>
        <w:snapToGrid w:val="0"/>
        <w:spacing w:before="0" w:beforeAutospacing="0" w:after="0" w:afterAutospacing="0" w:line="360" w:lineRule="auto"/>
        <w:ind w:firstLine="402" w:firstLineChars="200"/>
        <w:rPr>
          <w:rStyle w:val="14"/>
          <w:rFonts w:ascii="宋体" w:hAnsi="宋体" w:eastAsia="宋体"/>
          <w:snapToGrid w:val="0"/>
          <w:color w:val="auto"/>
          <w:sz w:val="20"/>
        </w:rPr>
      </w:pPr>
      <w:r>
        <w:rPr>
          <w:rStyle w:val="14"/>
          <w:rFonts w:hint="eastAsia" w:ascii="宋体" w:hAnsi="宋体" w:eastAsia="宋体"/>
          <w:snapToGrid w:val="0"/>
          <w:color w:val="auto"/>
          <w:sz w:val="20"/>
        </w:rPr>
        <w:t xml:space="preserve">第三条 </w:t>
      </w:r>
      <w:r>
        <w:rPr>
          <w:rStyle w:val="14"/>
          <w:rFonts w:ascii="宋体" w:hAnsi="宋体" w:eastAsia="宋体"/>
          <w:snapToGrid w:val="0"/>
          <w:color w:val="auto"/>
          <w:sz w:val="20"/>
        </w:rPr>
        <w:t>乙方的权利和义务</w:t>
      </w:r>
    </w:p>
    <w:p w14:paraId="0816FD11">
      <w:pPr>
        <w:pStyle w:val="9"/>
        <w:adjustRightInd w:val="0"/>
        <w:snapToGrid w:val="0"/>
        <w:spacing w:before="0" w:beforeAutospacing="0" w:after="0" w:afterAutospacing="0" w:line="360" w:lineRule="auto"/>
        <w:ind w:firstLine="400" w:firstLineChars="200"/>
        <w:rPr>
          <w:rFonts w:ascii="宋体" w:hAnsi="宋体" w:eastAsia="宋体"/>
          <w:snapToGrid w:val="0"/>
          <w:color w:val="auto"/>
          <w:sz w:val="20"/>
        </w:rPr>
      </w:pPr>
      <w:r>
        <w:rPr>
          <w:rFonts w:hint="eastAsia" w:ascii="宋体" w:hAnsi="宋体" w:eastAsia="宋体"/>
          <w:snapToGrid w:val="0"/>
          <w:color w:val="auto"/>
          <w:sz w:val="20"/>
        </w:rPr>
        <w:t>3.1 乙方提供数字化建设、云机房搭建以及节能运营的方案，为甲方赋能，以提升园区综合服务能力。</w:t>
      </w:r>
    </w:p>
    <w:p w14:paraId="2E71A98D">
      <w:pPr>
        <w:pStyle w:val="9"/>
        <w:adjustRightInd w:val="0"/>
        <w:snapToGrid w:val="0"/>
        <w:spacing w:before="0" w:beforeAutospacing="0" w:after="0" w:afterAutospacing="0" w:line="360" w:lineRule="auto"/>
        <w:ind w:firstLine="400" w:firstLineChars="200"/>
        <w:rPr>
          <w:rFonts w:ascii="宋体" w:hAnsi="宋体" w:eastAsia="宋体"/>
          <w:snapToGrid w:val="0"/>
          <w:color w:val="auto"/>
          <w:sz w:val="20"/>
        </w:rPr>
      </w:pPr>
      <w:r>
        <w:rPr>
          <w:rFonts w:hint="eastAsia" w:ascii="宋体" w:hAnsi="宋体" w:eastAsia="宋体"/>
          <w:snapToGrid w:val="0"/>
          <w:color w:val="auto"/>
          <w:sz w:val="20"/>
        </w:rPr>
        <w:t>3.2 甲方将所辖园区内用户网络通信业务信息推介至乙方统一申请。乙方应积极推荐符合所辖园区内用户使用的各项通信业务，为园区内客户创造良好的工作环境，为客户提供良好的上网通信全业务服务。</w:t>
      </w:r>
    </w:p>
    <w:p w14:paraId="2BA3311D">
      <w:pPr>
        <w:pStyle w:val="9"/>
        <w:adjustRightInd w:val="0"/>
        <w:snapToGrid w:val="0"/>
        <w:spacing w:before="0" w:beforeAutospacing="0" w:after="0" w:afterAutospacing="0" w:line="360" w:lineRule="auto"/>
        <w:ind w:firstLine="400" w:firstLineChars="200"/>
        <w:rPr>
          <w:rFonts w:ascii="宋体" w:hAnsi="宋体" w:eastAsia="宋体"/>
          <w:snapToGrid w:val="0"/>
          <w:color w:val="auto"/>
          <w:sz w:val="20"/>
        </w:rPr>
      </w:pPr>
      <w:r>
        <w:rPr>
          <w:rFonts w:hint="eastAsia" w:ascii="宋体" w:hAnsi="宋体" w:eastAsia="宋体"/>
          <w:snapToGrid w:val="0"/>
          <w:color w:val="auto"/>
          <w:sz w:val="20"/>
        </w:rPr>
        <w:t>3.3 乙方负责计算机网络系统接入所需接入主设备、相关业务管理平台、高品质的互联网带宽及相关材料（包括楼层和竖井的电缆走线架、用户接入光纤等）。</w:t>
      </w:r>
    </w:p>
    <w:p w14:paraId="34638C54">
      <w:pPr>
        <w:pStyle w:val="9"/>
        <w:adjustRightInd w:val="0"/>
        <w:snapToGrid w:val="0"/>
        <w:spacing w:before="0" w:beforeAutospacing="0" w:after="0" w:afterAutospacing="0" w:line="360" w:lineRule="auto"/>
        <w:ind w:firstLine="400" w:firstLineChars="200"/>
        <w:rPr>
          <w:rFonts w:ascii="宋体" w:hAnsi="宋体" w:eastAsia="宋体"/>
          <w:snapToGrid w:val="0"/>
          <w:color w:val="auto"/>
          <w:sz w:val="20"/>
        </w:rPr>
      </w:pPr>
      <w:r>
        <w:rPr>
          <w:rFonts w:hint="eastAsia" w:ascii="宋体" w:hAnsi="宋体" w:eastAsia="宋体"/>
          <w:snapToGrid w:val="0"/>
          <w:color w:val="auto"/>
          <w:sz w:val="20"/>
        </w:rPr>
        <w:t>3.4 根据甲方提供的设计资料，由乙方投资建设合作项目宽带网络布线系统。在网络工程建设完工后，乙方具有保留宽带网络设计、布线、施工所需资料的权利，以便于宽带网络的运营与维护。</w:t>
      </w:r>
    </w:p>
    <w:p w14:paraId="6E2D88E6">
      <w:pPr>
        <w:pStyle w:val="9"/>
        <w:adjustRightInd w:val="0"/>
        <w:snapToGrid w:val="0"/>
        <w:spacing w:before="0" w:beforeAutospacing="0" w:after="0" w:afterAutospacing="0" w:line="360" w:lineRule="auto"/>
        <w:ind w:firstLine="400" w:firstLineChars="200"/>
        <w:rPr>
          <w:rFonts w:ascii="宋体" w:hAnsi="宋体" w:eastAsia="宋体"/>
          <w:snapToGrid w:val="0"/>
          <w:color w:val="auto"/>
          <w:sz w:val="20"/>
        </w:rPr>
      </w:pPr>
      <w:r>
        <w:rPr>
          <w:rFonts w:hint="eastAsia" w:ascii="宋体" w:hAnsi="宋体" w:eastAsia="宋体"/>
          <w:snapToGrid w:val="0"/>
          <w:color w:val="auto"/>
          <w:sz w:val="20"/>
        </w:rPr>
        <w:t>3.5 乙方对所投资建设的各种资产（包括但不限于投资建设的各种设备设施、综合布线系统等）拥有全部的所有权、收益权、经营权、使用权、收费权。如双方不能续签合同或因其它原因终止、中断本协议的履行，乙方均有权收回因履行本合同所安装在甲方及其它地点的所有设施、设备和线路等所有资产，或将上述资产协议抵偿给甲方。</w:t>
      </w:r>
    </w:p>
    <w:p w14:paraId="2678D503">
      <w:pPr>
        <w:pStyle w:val="9"/>
        <w:adjustRightInd w:val="0"/>
        <w:snapToGrid w:val="0"/>
        <w:spacing w:before="0" w:beforeAutospacing="0" w:after="0" w:afterAutospacing="0" w:line="360" w:lineRule="auto"/>
        <w:ind w:firstLine="400" w:firstLineChars="200"/>
        <w:rPr>
          <w:rFonts w:ascii="宋体" w:hAnsi="宋体" w:eastAsia="宋体"/>
          <w:snapToGrid w:val="0"/>
          <w:color w:val="auto"/>
          <w:sz w:val="20"/>
        </w:rPr>
      </w:pPr>
      <w:r>
        <w:rPr>
          <w:rFonts w:hint="eastAsia" w:ascii="宋体" w:hAnsi="宋体" w:eastAsia="宋体"/>
          <w:snapToGrid w:val="0"/>
          <w:color w:val="auto"/>
          <w:sz w:val="20"/>
        </w:rPr>
        <w:t>3.6 乙方负责办理合同用户的互联网接入业务及提供信息增值服务和数字化运营服务，包括网络运营维护、接入设备的安装调试、咨询报修和费用收缴等。</w:t>
      </w:r>
    </w:p>
    <w:p w14:paraId="3E3D9B6C">
      <w:pPr>
        <w:pStyle w:val="9"/>
        <w:adjustRightInd w:val="0"/>
        <w:snapToGrid w:val="0"/>
        <w:spacing w:before="0" w:beforeAutospacing="0" w:after="0" w:afterAutospacing="0" w:line="360" w:lineRule="auto"/>
        <w:ind w:firstLine="400" w:firstLineChars="200"/>
        <w:rPr>
          <w:rFonts w:ascii="宋体" w:hAnsi="宋体" w:eastAsia="宋体"/>
          <w:snapToGrid w:val="0"/>
          <w:color w:val="auto"/>
          <w:sz w:val="20"/>
        </w:rPr>
      </w:pPr>
      <w:r>
        <w:rPr>
          <w:rFonts w:hint="eastAsia" w:ascii="宋体" w:hAnsi="宋体" w:eastAsia="宋体"/>
          <w:snapToGrid w:val="0"/>
          <w:color w:val="auto"/>
          <w:sz w:val="20"/>
        </w:rPr>
        <w:t>3.7 乙方投资建设的部分应当由乙方进行维护，当乙方投建的相关管道或管网出现损坏或故障，乙方应派出专业技术人员专门负责合作项目内的网络维护服务，及时排除服务范围之内的各项网络故障, 对其接入服务设备进行维护时乙方有责任提前通知甲方。</w:t>
      </w:r>
    </w:p>
    <w:p w14:paraId="51301152">
      <w:pPr>
        <w:pStyle w:val="9"/>
        <w:adjustRightInd w:val="0"/>
        <w:snapToGrid w:val="0"/>
        <w:spacing w:before="0" w:beforeAutospacing="0" w:after="0" w:afterAutospacing="0" w:line="360" w:lineRule="auto"/>
        <w:ind w:firstLine="400" w:firstLineChars="200"/>
        <w:rPr>
          <w:rFonts w:ascii="宋体" w:hAnsi="宋体" w:eastAsia="宋体"/>
          <w:snapToGrid w:val="0"/>
          <w:color w:val="auto"/>
          <w:sz w:val="20"/>
        </w:rPr>
      </w:pPr>
      <w:r>
        <w:rPr>
          <w:rFonts w:hint="eastAsia" w:ascii="宋体" w:hAnsi="宋体" w:eastAsia="宋体"/>
          <w:snapToGrid w:val="0"/>
          <w:color w:val="auto"/>
          <w:sz w:val="20"/>
        </w:rPr>
        <w:t>3.8 乙方承诺为甲方及园区客户提供7*24小时的电话申告服务，客服电话400-891-9109 。</w:t>
      </w:r>
    </w:p>
    <w:p w14:paraId="4C98FCA2">
      <w:pPr>
        <w:pStyle w:val="9"/>
        <w:numPr>
          <w:ilvl w:val="255"/>
          <w:numId w:val="0"/>
        </w:numPr>
        <w:adjustRightInd w:val="0"/>
        <w:snapToGrid w:val="0"/>
        <w:spacing w:before="0" w:beforeAutospacing="0" w:after="0" w:afterAutospacing="0" w:line="360" w:lineRule="auto"/>
        <w:ind w:firstLine="400" w:firstLineChars="200"/>
        <w:rPr>
          <w:rFonts w:ascii="宋体" w:hAnsi="宋体" w:eastAsia="宋体"/>
          <w:snapToGrid w:val="0"/>
          <w:color w:val="auto"/>
          <w:sz w:val="20"/>
        </w:rPr>
      </w:pPr>
      <w:r>
        <w:rPr>
          <w:rFonts w:hint="eastAsia" w:ascii="宋体" w:hAnsi="宋体" w:eastAsia="宋体"/>
          <w:snapToGrid w:val="0"/>
          <w:color w:val="auto"/>
          <w:sz w:val="20"/>
        </w:rPr>
        <w:t>3.9乙方向客户提供的服务需符合工业和信息化部颁布的电信服务标准质量要求，不得有弄虚作假或者有损于甲方及客户的违规行为。</w:t>
      </w:r>
    </w:p>
    <w:p w14:paraId="40A36F17">
      <w:pPr>
        <w:pStyle w:val="9"/>
        <w:adjustRightInd w:val="0"/>
        <w:snapToGrid w:val="0"/>
        <w:spacing w:before="0" w:beforeAutospacing="0" w:after="0" w:afterAutospacing="0" w:line="360" w:lineRule="auto"/>
        <w:ind w:firstLine="402" w:firstLineChars="200"/>
        <w:rPr>
          <w:rFonts w:ascii="宋体" w:hAnsi="宋体" w:eastAsia="宋体"/>
          <w:b/>
          <w:bCs/>
          <w:snapToGrid w:val="0"/>
          <w:color w:val="auto"/>
          <w:sz w:val="20"/>
          <w:highlight w:val="none"/>
        </w:rPr>
      </w:pPr>
      <w:r>
        <w:rPr>
          <w:rFonts w:hint="eastAsia" w:ascii="宋体" w:hAnsi="宋体" w:eastAsia="宋体"/>
          <w:b/>
          <w:bCs/>
          <w:snapToGrid w:val="0"/>
          <w:color w:val="auto"/>
          <w:sz w:val="20"/>
        </w:rPr>
        <w:t>第四条 收益分</w:t>
      </w:r>
      <w:r>
        <w:rPr>
          <w:rFonts w:hint="eastAsia" w:ascii="宋体" w:hAnsi="宋体" w:eastAsia="宋体"/>
          <w:b/>
          <w:bCs/>
          <w:snapToGrid w:val="0"/>
          <w:color w:val="auto"/>
          <w:sz w:val="20"/>
          <w:highlight w:val="none"/>
        </w:rPr>
        <w:t>配及结算</w:t>
      </w:r>
    </w:p>
    <w:p w14:paraId="2C50C674">
      <w:pPr>
        <w:pStyle w:val="9"/>
        <w:adjustRightInd w:val="0"/>
        <w:snapToGrid w:val="0"/>
        <w:spacing w:before="0" w:beforeAutospacing="0" w:after="0" w:afterAutospacing="0" w:line="360" w:lineRule="auto"/>
        <w:ind w:firstLine="400" w:firstLineChars="200"/>
        <w:rPr>
          <w:rFonts w:ascii="宋体" w:hAnsi="宋体" w:eastAsia="宋体"/>
          <w:snapToGrid w:val="0"/>
          <w:color w:val="auto"/>
          <w:sz w:val="20"/>
          <w:highlight w:val="none"/>
        </w:rPr>
      </w:pPr>
      <w:r>
        <w:rPr>
          <w:rFonts w:hint="eastAsia" w:ascii="宋体" w:hAnsi="宋体" w:eastAsia="宋体"/>
          <w:snapToGrid w:val="0"/>
          <w:color w:val="auto"/>
          <w:sz w:val="20"/>
          <w:highlight w:val="none"/>
        </w:rPr>
        <w:t>4.1 乙方同意支付给甲方合作项目范围内合同用户的网络服务费分成收益：宿舍网络服务费由甲方账户收取，扣除项目收益率</w:t>
      </w:r>
      <w:r>
        <w:rPr>
          <w:rFonts w:hint="eastAsia" w:ascii="宋体" w:hAnsi="宋体" w:eastAsia="宋体"/>
          <w:snapToGrid w:val="0"/>
          <w:color w:val="auto"/>
          <w:sz w:val="20"/>
          <w:highlight w:val="none"/>
          <w:u w:val="single"/>
          <w:lang w:val="en-US" w:eastAsia="zh-CN"/>
        </w:rPr>
        <w:t xml:space="preserve"> 10% </w:t>
      </w:r>
      <w:r>
        <w:rPr>
          <w:rFonts w:hint="eastAsia" w:ascii="宋体" w:hAnsi="宋体" w:eastAsia="宋体"/>
          <w:snapToGrid w:val="0"/>
          <w:color w:val="auto"/>
          <w:sz w:val="20"/>
          <w:highlight w:val="none"/>
        </w:rPr>
        <w:t>后再支付乙方；企业网络服务费按分成收益，项目收益率</w:t>
      </w:r>
      <w:r>
        <w:rPr>
          <w:rFonts w:hint="eastAsia" w:ascii="宋体" w:hAnsi="宋体" w:eastAsia="宋体"/>
          <w:snapToGrid w:val="0"/>
          <w:color w:val="auto"/>
          <w:sz w:val="20"/>
          <w:highlight w:val="none"/>
          <w:u w:val="single"/>
          <w:lang w:val="en-US" w:eastAsia="zh-CN"/>
        </w:rPr>
        <w:t xml:space="preserve"> 10% </w:t>
      </w:r>
      <w:r>
        <w:rPr>
          <w:rFonts w:hint="eastAsia" w:ascii="宋体" w:hAnsi="宋体" w:eastAsia="宋体"/>
          <w:snapToGrid w:val="0"/>
          <w:color w:val="auto"/>
          <w:sz w:val="20"/>
          <w:highlight w:val="none"/>
        </w:rPr>
        <w:t>；店铺网络服务费按分成收益，项目收益率</w:t>
      </w:r>
      <w:r>
        <w:rPr>
          <w:rFonts w:hint="eastAsia" w:ascii="宋体" w:hAnsi="宋体" w:eastAsia="宋体"/>
          <w:snapToGrid w:val="0"/>
          <w:color w:val="auto"/>
          <w:sz w:val="20"/>
          <w:highlight w:val="none"/>
          <w:u w:val="single"/>
          <w:lang w:val="en-US" w:eastAsia="zh-CN"/>
        </w:rPr>
        <w:t xml:space="preserve"> 10% </w:t>
      </w:r>
      <w:r>
        <w:rPr>
          <w:rFonts w:hint="eastAsia" w:ascii="宋体" w:hAnsi="宋体" w:eastAsia="宋体"/>
          <w:snapToGrid w:val="0"/>
          <w:color w:val="auto"/>
          <w:sz w:val="20"/>
          <w:highlight w:val="none"/>
        </w:rPr>
        <w:t>。</w:t>
      </w:r>
    </w:p>
    <w:p w14:paraId="243EE6DD">
      <w:pPr>
        <w:pStyle w:val="9"/>
        <w:adjustRightInd w:val="0"/>
        <w:snapToGrid w:val="0"/>
        <w:spacing w:before="0" w:beforeAutospacing="0" w:after="0" w:afterAutospacing="0" w:line="360" w:lineRule="auto"/>
        <w:ind w:firstLine="400" w:firstLineChars="200"/>
        <w:rPr>
          <w:rFonts w:ascii="宋体" w:hAnsi="宋体" w:eastAsia="宋体"/>
          <w:snapToGrid w:val="0"/>
          <w:color w:val="auto"/>
          <w:sz w:val="20"/>
          <w:highlight w:val="none"/>
        </w:rPr>
      </w:pPr>
      <w:r>
        <w:rPr>
          <w:rFonts w:hint="eastAsia" w:ascii="宋体" w:hAnsi="宋体" w:eastAsia="宋体"/>
          <w:snapToGrid w:val="0"/>
          <w:color w:val="auto"/>
          <w:sz w:val="20"/>
          <w:highlight w:val="none"/>
        </w:rPr>
        <w:t>4.2 结算周期：每季度结束后的5个工作日内，乙方应将上个月收取的总费用清单明细发送至甲方，甲方应在5个工作日内核对，如有异议的，双方在5个工作日内重新核对完毕，双方确认完毕后，甲方于15个工作日内向乙方开具对应金额的服务费增值税专用发票（税率：</w:t>
      </w:r>
      <w:r>
        <w:rPr>
          <w:rFonts w:hint="eastAsia" w:ascii="宋体" w:hAnsi="宋体" w:eastAsia="宋体"/>
          <w:snapToGrid w:val="0"/>
          <w:color w:val="auto"/>
          <w:sz w:val="20"/>
          <w:highlight w:val="none"/>
          <w:lang w:val="en-US" w:eastAsia="zh-CN"/>
        </w:rPr>
        <w:t>1%</w:t>
      </w:r>
      <w:r>
        <w:rPr>
          <w:rFonts w:hint="eastAsia" w:ascii="宋体" w:hAnsi="宋体" w:eastAsia="宋体"/>
          <w:snapToGrid w:val="0"/>
          <w:color w:val="auto"/>
          <w:sz w:val="20"/>
          <w:highlight w:val="none"/>
        </w:rPr>
        <w:t>），乙方自收到发票后的2</w:t>
      </w:r>
      <w:r>
        <w:rPr>
          <w:rFonts w:ascii="宋体" w:hAnsi="宋体" w:eastAsia="宋体"/>
          <w:snapToGrid w:val="0"/>
          <w:color w:val="auto"/>
          <w:sz w:val="20"/>
          <w:highlight w:val="none"/>
        </w:rPr>
        <w:t>0</w:t>
      </w:r>
      <w:r>
        <w:rPr>
          <w:rFonts w:hint="eastAsia" w:ascii="宋体" w:hAnsi="宋体" w:eastAsia="宋体"/>
          <w:snapToGrid w:val="0"/>
          <w:color w:val="auto"/>
          <w:sz w:val="20"/>
          <w:highlight w:val="none"/>
        </w:rPr>
        <w:t>个工作日内向甲方支付相应款项，甲方未及时开具发票给乙方的，乙方相应的付款时间顺延。</w:t>
      </w:r>
    </w:p>
    <w:p w14:paraId="5B6E912F">
      <w:pPr>
        <w:pStyle w:val="9"/>
        <w:adjustRightInd w:val="0"/>
        <w:snapToGrid w:val="0"/>
        <w:spacing w:before="0" w:beforeAutospacing="0" w:after="0" w:afterAutospacing="0" w:line="360" w:lineRule="auto"/>
        <w:ind w:left="420" w:leftChars="200"/>
        <w:rPr>
          <w:rFonts w:hint="eastAsia" w:ascii="宋体" w:hAnsi="宋体" w:eastAsia="宋体"/>
          <w:snapToGrid w:val="0"/>
          <w:color w:val="auto"/>
          <w:sz w:val="20"/>
          <w:highlight w:val="none"/>
        </w:rPr>
      </w:pPr>
      <w:r>
        <w:rPr>
          <w:rFonts w:hint="eastAsia" w:ascii="宋体" w:hAnsi="宋体" w:eastAsia="宋体"/>
          <w:snapToGrid w:val="0"/>
          <w:color w:val="auto"/>
          <w:sz w:val="20"/>
          <w:highlight w:val="none"/>
        </w:rPr>
        <w:t>4.3乙方提供预付款以激励相关业务的开拓(详见附件1)</w:t>
      </w:r>
    </w:p>
    <w:p w14:paraId="7487A33B">
      <w:pPr>
        <w:pStyle w:val="9"/>
        <w:adjustRightInd w:val="0"/>
        <w:snapToGrid w:val="0"/>
        <w:spacing w:before="0" w:beforeAutospacing="0" w:after="0" w:afterAutospacing="0" w:line="360" w:lineRule="auto"/>
        <w:ind w:left="420" w:leftChars="200"/>
        <w:rPr>
          <w:rFonts w:ascii="宋体" w:hAnsi="宋体" w:eastAsia="宋体"/>
          <w:snapToGrid w:val="0"/>
          <w:color w:val="auto"/>
          <w:sz w:val="20"/>
          <w:highlight w:val="none"/>
        </w:rPr>
      </w:pPr>
      <w:r>
        <w:rPr>
          <w:rFonts w:hint="eastAsia" w:ascii="宋体" w:hAnsi="宋体" w:eastAsia="宋体"/>
          <w:snapToGrid w:val="0"/>
          <w:color w:val="auto"/>
          <w:sz w:val="20"/>
          <w:highlight w:val="none"/>
        </w:rPr>
        <w:t>4.</w:t>
      </w:r>
      <w:r>
        <w:rPr>
          <w:rFonts w:hint="eastAsia" w:ascii="宋体" w:hAnsi="宋体" w:eastAsia="宋体"/>
          <w:snapToGrid w:val="0"/>
          <w:color w:val="auto"/>
          <w:sz w:val="20"/>
          <w:highlight w:val="none"/>
          <w:lang w:val="en-US" w:eastAsia="zh-CN"/>
        </w:rPr>
        <w:t>4</w:t>
      </w:r>
      <w:r>
        <w:rPr>
          <w:rFonts w:hint="eastAsia" w:ascii="宋体" w:hAnsi="宋体" w:eastAsia="宋体"/>
          <w:snapToGrid w:val="0"/>
          <w:color w:val="auto"/>
          <w:sz w:val="20"/>
          <w:highlight w:val="none"/>
        </w:rPr>
        <w:t xml:space="preserve"> 甲方指定业务对接人信息如下：</w:t>
      </w:r>
    </w:p>
    <w:p w14:paraId="45AF2595">
      <w:pPr>
        <w:pStyle w:val="9"/>
        <w:numPr>
          <w:ilvl w:val="255"/>
          <w:numId w:val="0"/>
        </w:numPr>
        <w:adjustRightInd w:val="0"/>
        <w:snapToGrid w:val="0"/>
        <w:spacing w:before="0" w:beforeAutospacing="0" w:after="0" w:afterAutospacing="0" w:line="360" w:lineRule="auto"/>
        <w:ind w:firstLine="400" w:firstLineChars="200"/>
        <w:rPr>
          <w:rFonts w:hint="eastAsia" w:ascii="宋体" w:hAnsi="宋体" w:eastAsia="宋体"/>
          <w:snapToGrid w:val="0"/>
          <w:color w:val="auto"/>
          <w:sz w:val="20"/>
          <w:highlight w:val="none"/>
          <w:lang w:val="en-US" w:eastAsia="zh-CN"/>
        </w:rPr>
      </w:pPr>
      <w:r>
        <w:rPr>
          <w:rFonts w:hint="eastAsia" w:ascii="宋体" w:hAnsi="宋体" w:eastAsia="宋体"/>
          <w:snapToGrid w:val="0"/>
          <w:color w:val="auto"/>
          <w:sz w:val="20"/>
          <w:highlight w:val="none"/>
        </w:rPr>
        <w:t>业务对接人姓名：楼英杰</w:t>
      </w:r>
    </w:p>
    <w:p w14:paraId="15525A37">
      <w:pPr>
        <w:pStyle w:val="9"/>
        <w:numPr>
          <w:ilvl w:val="255"/>
          <w:numId w:val="0"/>
        </w:numPr>
        <w:adjustRightInd w:val="0"/>
        <w:snapToGrid w:val="0"/>
        <w:spacing w:before="0" w:beforeAutospacing="0" w:after="0" w:afterAutospacing="0" w:line="360" w:lineRule="auto"/>
        <w:ind w:firstLine="400" w:firstLineChars="200"/>
        <w:rPr>
          <w:rFonts w:hint="eastAsia" w:ascii="宋体" w:hAnsi="宋体" w:eastAsia="宋体"/>
          <w:snapToGrid w:val="0"/>
          <w:color w:val="auto"/>
          <w:sz w:val="20"/>
          <w:highlight w:val="none"/>
        </w:rPr>
      </w:pPr>
      <w:r>
        <w:rPr>
          <w:rFonts w:hint="eastAsia" w:ascii="宋体" w:hAnsi="宋体" w:eastAsia="宋体"/>
          <w:snapToGrid w:val="0"/>
          <w:color w:val="auto"/>
          <w:sz w:val="20"/>
          <w:highlight w:val="none"/>
        </w:rPr>
        <w:t>联系电话：13588645755</w:t>
      </w:r>
    </w:p>
    <w:p w14:paraId="0F8F3AAB">
      <w:pPr>
        <w:pStyle w:val="9"/>
        <w:numPr>
          <w:ilvl w:val="255"/>
          <w:numId w:val="0"/>
        </w:numPr>
        <w:adjustRightInd w:val="0"/>
        <w:snapToGrid w:val="0"/>
        <w:spacing w:before="0" w:beforeAutospacing="0" w:after="0" w:afterAutospacing="0" w:line="360" w:lineRule="auto"/>
        <w:ind w:firstLine="400" w:firstLineChars="200"/>
        <w:rPr>
          <w:rFonts w:hint="eastAsia" w:ascii="宋体" w:hAnsi="宋体" w:eastAsia="宋体"/>
          <w:snapToGrid w:val="0"/>
          <w:color w:val="auto"/>
          <w:sz w:val="20"/>
          <w:highlight w:val="none"/>
          <w:lang w:val="en-US" w:eastAsia="zh-CN"/>
        </w:rPr>
      </w:pPr>
      <w:r>
        <w:rPr>
          <w:rFonts w:hint="eastAsia" w:ascii="宋体" w:hAnsi="宋体" w:eastAsia="宋体"/>
          <w:snapToGrid w:val="0"/>
          <w:color w:val="auto"/>
          <w:sz w:val="20"/>
          <w:highlight w:val="none"/>
          <w:lang w:val="en-US" w:eastAsia="zh-CN"/>
        </w:rPr>
        <w:t>邮箱：shimengli0603@126.com</w:t>
      </w:r>
    </w:p>
    <w:p w14:paraId="7BD28B04">
      <w:pPr>
        <w:pStyle w:val="9"/>
        <w:numPr>
          <w:ilvl w:val="255"/>
          <w:numId w:val="0"/>
        </w:numPr>
        <w:adjustRightInd w:val="0"/>
        <w:snapToGrid w:val="0"/>
        <w:spacing w:before="0" w:beforeAutospacing="0" w:after="0" w:afterAutospacing="0" w:line="360" w:lineRule="auto"/>
        <w:ind w:firstLine="400" w:firstLineChars="200"/>
        <w:rPr>
          <w:rFonts w:ascii="宋体" w:hAnsi="宋体" w:eastAsia="宋体"/>
          <w:snapToGrid w:val="0"/>
          <w:color w:val="auto"/>
          <w:sz w:val="20"/>
          <w:highlight w:val="none"/>
        </w:rPr>
      </w:pPr>
      <w:r>
        <w:rPr>
          <w:rFonts w:hint="eastAsia" w:ascii="宋体" w:hAnsi="宋体" w:eastAsia="宋体"/>
          <w:snapToGrid w:val="0"/>
          <w:color w:val="auto"/>
          <w:sz w:val="20"/>
          <w:highlight w:val="none"/>
        </w:rPr>
        <w:t>若乙方向甲方指定对接人发送上季度网络服务费分成账单后5个工作日内甲方或其指定对接人未回应的，视为无异议。</w:t>
      </w:r>
    </w:p>
    <w:p w14:paraId="7F8071FF">
      <w:pPr>
        <w:pStyle w:val="9"/>
        <w:adjustRightInd w:val="0"/>
        <w:snapToGrid w:val="0"/>
        <w:spacing w:before="0" w:beforeAutospacing="0" w:after="0" w:afterAutospacing="0" w:line="360" w:lineRule="auto"/>
        <w:ind w:firstLine="400" w:firstLineChars="200"/>
        <w:rPr>
          <w:rFonts w:ascii="宋体" w:hAnsi="宋体" w:eastAsia="宋体"/>
          <w:snapToGrid w:val="0"/>
          <w:color w:val="auto"/>
          <w:sz w:val="20"/>
        </w:rPr>
      </w:pPr>
      <w:r>
        <w:rPr>
          <w:rFonts w:hint="eastAsia" w:ascii="宋体" w:hAnsi="宋体" w:eastAsia="宋体"/>
          <w:snapToGrid w:val="0"/>
          <w:color w:val="auto"/>
          <w:sz w:val="20"/>
        </w:rPr>
        <w:t>4.</w:t>
      </w:r>
      <w:r>
        <w:rPr>
          <w:rFonts w:hint="eastAsia" w:ascii="宋体" w:hAnsi="宋体" w:eastAsia="宋体"/>
          <w:snapToGrid w:val="0"/>
          <w:color w:val="auto"/>
          <w:sz w:val="20"/>
          <w:lang w:val="en-US" w:eastAsia="zh-CN"/>
        </w:rPr>
        <w:t>5</w:t>
      </w:r>
      <w:r>
        <w:rPr>
          <w:rFonts w:hint="eastAsia" w:ascii="宋体" w:hAnsi="宋体" w:eastAsia="宋体"/>
          <w:snapToGrid w:val="0"/>
          <w:color w:val="auto"/>
          <w:sz w:val="20"/>
        </w:rPr>
        <w:t xml:space="preserve"> 甲方账户信息如下：                                      </w:t>
      </w:r>
    </w:p>
    <w:p w14:paraId="2FFD3474">
      <w:pPr>
        <w:pStyle w:val="9"/>
        <w:adjustRightInd w:val="0"/>
        <w:snapToGrid w:val="0"/>
        <w:spacing w:before="0" w:beforeAutospacing="0" w:after="0" w:afterAutospacing="0" w:line="360" w:lineRule="auto"/>
        <w:ind w:firstLine="400" w:firstLineChars="200"/>
        <w:rPr>
          <w:rFonts w:hint="eastAsia" w:ascii="宋体" w:hAnsi="宋体" w:eastAsia="宋体"/>
          <w:snapToGrid w:val="0"/>
          <w:color w:val="auto"/>
          <w:sz w:val="20"/>
          <w:highlight w:val="none"/>
          <w:lang w:val="en-US" w:eastAsia="zh-CN"/>
        </w:rPr>
      </w:pPr>
      <w:r>
        <w:rPr>
          <w:rFonts w:hint="eastAsia" w:ascii="宋体" w:hAnsi="宋体" w:eastAsia="宋体"/>
          <w:snapToGrid w:val="0"/>
          <w:color w:val="auto"/>
          <w:sz w:val="20"/>
          <w:highlight w:val="none"/>
        </w:rPr>
        <w:t>名称：杭州万运智慧园区运营有限公司</w:t>
      </w:r>
    </w:p>
    <w:p w14:paraId="657F4177">
      <w:pPr>
        <w:pStyle w:val="9"/>
        <w:adjustRightInd w:val="0"/>
        <w:snapToGrid w:val="0"/>
        <w:spacing w:before="0" w:beforeAutospacing="0" w:after="0" w:afterAutospacing="0" w:line="360" w:lineRule="auto"/>
        <w:ind w:firstLine="400" w:firstLineChars="200"/>
        <w:rPr>
          <w:rFonts w:hint="eastAsia" w:ascii="宋体" w:hAnsi="宋体" w:eastAsia="宋体"/>
          <w:snapToGrid w:val="0"/>
          <w:color w:val="auto"/>
          <w:sz w:val="20"/>
          <w:highlight w:val="none"/>
        </w:rPr>
      </w:pPr>
      <w:r>
        <w:rPr>
          <w:rFonts w:hint="eastAsia" w:ascii="宋体" w:hAnsi="宋体" w:eastAsia="宋体"/>
          <w:snapToGrid w:val="0"/>
          <w:color w:val="auto"/>
          <w:sz w:val="20"/>
          <w:highlight w:val="none"/>
        </w:rPr>
        <w:t>纳税人识别号：91330182MA2KKEFYXQ</w:t>
      </w:r>
    </w:p>
    <w:p w14:paraId="5CE1A7AA">
      <w:pPr>
        <w:pStyle w:val="9"/>
        <w:adjustRightInd w:val="0"/>
        <w:snapToGrid w:val="0"/>
        <w:spacing w:before="0" w:beforeAutospacing="0" w:after="0" w:afterAutospacing="0" w:line="360" w:lineRule="auto"/>
        <w:ind w:firstLine="400" w:firstLineChars="200"/>
        <w:rPr>
          <w:rFonts w:hint="eastAsia" w:ascii="宋体" w:hAnsi="宋体" w:eastAsia="宋体"/>
          <w:snapToGrid w:val="0"/>
          <w:color w:val="auto"/>
          <w:sz w:val="20"/>
          <w:highlight w:val="none"/>
        </w:rPr>
      </w:pPr>
      <w:r>
        <w:rPr>
          <w:rFonts w:hint="eastAsia" w:ascii="宋体" w:hAnsi="宋体" w:eastAsia="宋体"/>
          <w:snapToGrid w:val="0"/>
          <w:color w:val="auto"/>
          <w:sz w:val="20"/>
          <w:highlight w:val="none"/>
        </w:rPr>
        <w:t>地址：浙江省杭州市建德市洋溪街道江景路1号710A-23室</w:t>
      </w:r>
    </w:p>
    <w:p w14:paraId="2E2B66B2">
      <w:pPr>
        <w:pStyle w:val="9"/>
        <w:adjustRightInd w:val="0"/>
        <w:snapToGrid w:val="0"/>
        <w:spacing w:before="0" w:beforeAutospacing="0" w:after="0" w:afterAutospacing="0" w:line="360" w:lineRule="auto"/>
        <w:ind w:firstLine="400" w:firstLineChars="200"/>
        <w:rPr>
          <w:rFonts w:hint="eastAsia" w:ascii="宋体" w:hAnsi="宋体" w:eastAsia="宋体"/>
          <w:snapToGrid w:val="0"/>
          <w:color w:val="auto"/>
          <w:sz w:val="20"/>
          <w:highlight w:val="none"/>
        </w:rPr>
      </w:pPr>
      <w:r>
        <w:rPr>
          <w:rFonts w:hint="eastAsia" w:ascii="宋体" w:hAnsi="宋体" w:eastAsia="宋体"/>
          <w:snapToGrid w:val="0"/>
          <w:color w:val="auto"/>
          <w:sz w:val="20"/>
          <w:highlight w:val="none"/>
        </w:rPr>
        <w:t>电话：</w:t>
      </w:r>
    </w:p>
    <w:p w14:paraId="194A7027">
      <w:pPr>
        <w:pStyle w:val="9"/>
        <w:adjustRightInd w:val="0"/>
        <w:snapToGrid w:val="0"/>
        <w:spacing w:before="0" w:beforeAutospacing="0" w:after="0" w:afterAutospacing="0" w:line="360" w:lineRule="auto"/>
        <w:ind w:firstLine="400" w:firstLineChars="200"/>
        <w:rPr>
          <w:rFonts w:hint="eastAsia" w:ascii="宋体" w:hAnsi="宋体" w:eastAsia="宋体"/>
          <w:snapToGrid w:val="0"/>
          <w:color w:val="auto"/>
          <w:sz w:val="20"/>
          <w:highlight w:val="none"/>
          <w:lang w:eastAsia="zh-CN"/>
        </w:rPr>
      </w:pPr>
      <w:r>
        <w:rPr>
          <w:rFonts w:hint="eastAsia" w:ascii="宋体" w:hAnsi="宋体" w:eastAsia="宋体"/>
          <w:snapToGrid w:val="0"/>
          <w:color w:val="auto"/>
          <w:sz w:val="20"/>
          <w:highlight w:val="none"/>
        </w:rPr>
        <w:t>开户行</w:t>
      </w:r>
      <w:r>
        <w:rPr>
          <w:rFonts w:hint="eastAsia" w:ascii="宋体" w:hAnsi="宋体" w:eastAsia="宋体"/>
          <w:snapToGrid w:val="0"/>
          <w:color w:val="auto"/>
          <w:sz w:val="20"/>
          <w:highlight w:val="none"/>
          <w:lang w:eastAsia="zh-CN"/>
        </w:rPr>
        <w:t>：中国工商银行股份有限公司建德新安江支行</w:t>
      </w:r>
    </w:p>
    <w:p w14:paraId="165CCCC0">
      <w:pPr>
        <w:pStyle w:val="9"/>
        <w:adjustRightInd w:val="0"/>
        <w:snapToGrid w:val="0"/>
        <w:spacing w:before="0" w:beforeAutospacing="0" w:after="0" w:afterAutospacing="0" w:line="360" w:lineRule="auto"/>
        <w:ind w:firstLine="400" w:firstLineChars="200"/>
        <w:rPr>
          <w:rFonts w:hint="default" w:ascii="宋体" w:hAnsi="宋体" w:eastAsia="宋体"/>
          <w:snapToGrid w:val="0"/>
          <w:color w:val="auto"/>
          <w:sz w:val="20"/>
          <w:highlight w:val="none"/>
          <w:lang w:val="en-US" w:eastAsia="zh-CN"/>
        </w:rPr>
      </w:pPr>
      <w:r>
        <w:rPr>
          <w:rFonts w:hint="eastAsia" w:ascii="宋体" w:hAnsi="宋体" w:eastAsia="宋体"/>
          <w:snapToGrid w:val="0"/>
          <w:color w:val="auto"/>
          <w:sz w:val="20"/>
          <w:highlight w:val="none"/>
        </w:rPr>
        <w:t>账号：1202252509100067369</w:t>
      </w:r>
    </w:p>
    <w:p w14:paraId="0FDDB373">
      <w:pPr>
        <w:pStyle w:val="9"/>
        <w:adjustRightInd w:val="0"/>
        <w:snapToGrid w:val="0"/>
        <w:spacing w:before="0" w:beforeAutospacing="0" w:after="0" w:afterAutospacing="0" w:line="360" w:lineRule="auto"/>
        <w:ind w:firstLine="402" w:firstLineChars="200"/>
        <w:rPr>
          <w:rStyle w:val="14"/>
          <w:rFonts w:ascii="宋体" w:hAnsi="宋体" w:eastAsia="宋体"/>
          <w:snapToGrid w:val="0"/>
          <w:color w:val="auto"/>
          <w:sz w:val="20"/>
        </w:rPr>
      </w:pPr>
      <w:r>
        <w:rPr>
          <w:rStyle w:val="14"/>
          <w:rFonts w:hint="eastAsia" w:ascii="宋体" w:hAnsi="宋体" w:eastAsia="宋体"/>
          <w:snapToGrid w:val="0"/>
          <w:color w:val="auto"/>
          <w:sz w:val="20"/>
        </w:rPr>
        <w:t>第五条</w:t>
      </w:r>
      <w:r>
        <w:rPr>
          <w:rStyle w:val="14"/>
          <w:rFonts w:ascii="宋体" w:hAnsi="宋体" w:eastAsia="宋体"/>
          <w:snapToGrid w:val="0"/>
          <w:color w:val="auto"/>
          <w:sz w:val="20"/>
        </w:rPr>
        <w:t>、产权归属</w:t>
      </w:r>
    </w:p>
    <w:p w14:paraId="256D2603">
      <w:pPr>
        <w:spacing w:line="360" w:lineRule="auto"/>
        <w:ind w:firstLine="400" w:firstLineChars="200"/>
        <w:rPr>
          <w:rFonts w:ascii="宋体" w:hAnsi="宋体"/>
          <w:snapToGrid w:val="0"/>
          <w:color w:val="auto"/>
          <w:kern w:val="0"/>
          <w:sz w:val="20"/>
        </w:rPr>
      </w:pPr>
      <w:r>
        <w:rPr>
          <w:rFonts w:hint="eastAsia" w:ascii="宋体" w:hAnsi="宋体"/>
          <w:snapToGrid w:val="0"/>
          <w:color w:val="auto"/>
          <w:kern w:val="0"/>
          <w:sz w:val="20"/>
        </w:rPr>
        <w:t>5.1 乙方对其所投资的网络设备、管道、线路、信息服务设备拥有永久性的完全所有权，包括但不限于永久的占有、使用、收益、处分权。</w:t>
      </w:r>
    </w:p>
    <w:p w14:paraId="1296D878">
      <w:pPr>
        <w:spacing w:line="360" w:lineRule="auto"/>
        <w:ind w:firstLine="400" w:firstLineChars="200"/>
        <w:rPr>
          <w:rFonts w:ascii="宋体" w:hAnsi="宋体"/>
          <w:snapToGrid w:val="0"/>
          <w:color w:val="auto"/>
          <w:kern w:val="0"/>
          <w:sz w:val="20"/>
        </w:rPr>
      </w:pPr>
      <w:r>
        <w:rPr>
          <w:rFonts w:hint="eastAsia" w:ascii="宋体" w:hAnsi="宋体"/>
          <w:snapToGrid w:val="0"/>
          <w:color w:val="auto"/>
          <w:kern w:val="0"/>
          <w:sz w:val="20"/>
        </w:rPr>
        <w:t>5.2 网络工程内的设备、线路根据双方投资划分各自所有权，彼此不得侵犯对方财产。</w:t>
      </w:r>
    </w:p>
    <w:p w14:paraId="21BFD133">
      <w:pPr>
        <w:adjustRightInd w:val="0"/>
        <w:snapToGrid w:val="0"/>
        <w:spacing w:before="0" w:beforeAutospacing="0" w:after="0" w:afterAutospacing="0" w:line="360" w:lineRule="auto"/>
        <w:ind w:firstLine="400" w:firstLineChars="200"/>
        <w:rPr>
          <w:rFonts w:ascii="宋体" w:hAnsi="宋体"/>
          <w:snapToGrid w:val="0"/>
          <w:color w:val="auto"/>
          <w:sz w:val="20"/>
        </w:rPr>
      </w:pPr>
      <w:r>
        <w:rPr>
          <w:rFonts w:hint="eastAsia" w:ascii="宋体" w:hAnsi="宋体"/>
          <w:snapToGrid w:val="0"/>
          <w:color w:val="auto"/>
          <w:kern w:val="0"/>
          <w:sz w:val="20"/>
        </w:rPr>
        <w:t>5.3 乙方拥有自行投资的合作项目内信息网络的使用、经营权。</w:t>
      </w:r>
    </w:p>
    <w:p w14:paraId="06C4D0D9">
      <w:pPr>
        <w:pStyle w:val="9"/>
        <w:adjustRightInd w:val="0"/>
        <w:snapToGrid w:val="0"/>
        <w:spacing w:before="0" w:beforeAutospacing="0" w:after="0" w:afterAutospacing="0" w:line="360" w:lineRule="auto"/>
        <w:ind w:firstLine="402" w:firstLineChars="200"/>
        <w:rPr>
          <w:rStyle w:val="14"/>
          <w:rFonts w:ascii="宋体" w:hAnsi="宋体" w:eastAsia="宋体"/>
          <w:bCs/>
          <w:snapToGrid w:val="0"/>
          <w:color w:val="auto"/>
          <w:sz w:val="20"/>
        </w:rPr>
      </w:pPr>
      <w:r>
        <w:rPr>
          <w:rStyle w:val="14"/>
          <w:rFonts w:hint="eastAsia" w:ascii="宋体" w:hAnsi="宋体" w:eastAsia="宋体"/>
          <w:bCs/>
          <w:snapToGrid w:val="0"/>
          <w:color w:val="auto"/>
          <w:sz w:val="20"/>
        </w:rPr>
        <w:t>第六条、双方的保证</w:t>
      </w:r>
    </w:p>
    <w:p w14:paraId="1B6D69E9">
      <w:pPr>
        <w:pStyle w:val="9"/>
        <w:adjustRightInd w:val="0"/>
        <w:snapToGrid w:val="0"/>
        <w:spacing w:before="0" w:beforeAutospacing="0" w:after="0" w:afterAutospacing="0" w:line="360" w:lineRule="auto"/>
        <w:ind w:firstLine="400" w:firstLineChars="200"/>
        <w:rPr>
          <w:rStyle w:val="14"/>
          <w:rFonts w:ascii="宋体" w:hAnsi="宋体" w:eastAsia="宋体"/>
          <w:b w:val="0"/>
          <w:snapToGrid w:val="0"/>
          <w:color w:val="auto"/>
          <w:sz w:val="20"/>
        </w:rPr>
      </w:pPr>
      <w:r>
        <w:rPr>
          <w:rStyle w:val="14"/>
          <w:rFonts w:hint="eastAsia" w:ascii="宋体" w:hAnsi="宋体" w:eastAsia="宋体"/>
          <w:b w:val="0"/>
          <w:snapToGrid w:val="0"/>
          <w:color w:val="auto"/>
          <w:sz w:val="20"/>
        </w:rPr>
        <w:t>6.1 双方将遵守所有适用的法律和法规，并将以专业、合法、合乎商业道德和有效率的方式开展其业务，并且不会从事任何将对对方产生不利影响的行为。</w:t>
      </w:r>
    </w:p>
    <w:p w14:paraId="17A33C5A">
      <w:pPr>
        <w:pStyle w:val="9"/>
        <w:adjustRightInd w:val="0"/>
        <w:snapToGrid w:val="0"/>
        <w:spacing w:before="0" w:beforeAutospacing="0" w:after="0" w:afterAutospacing="0" w:line="360" w:lineRule="auto"/>
        <w:ind w:firstLine="400" w:firstLineChars="200"/>
        <w:rPr>
          <w:rStyle w:val="14"/>
          <w:rFonts w:hint="eastAsia" w:ascii="宋体" w:hAnsi="宋体" w:eastAsia="宋体"/>
          <w:b w:val="0"/>
          <w:snapToGrid w:val="0"/>
          <w:color w:val="auto"/>
          <w:sz w:val="20"/>
        </w:rPr>
      </w:pPr>
      <w:r>
        <w:rPr>
          <w:rStyle w:val="14"/>
          <w:rFonts w:hint="eastAsia" w:ascii="宋体" w:hAnsi="宋体" w:eastAsia="宋体"/>
          <w:b w:val="0"/>
          <w:snapToGrid w:val="0"/>
          <w:color w:val="auto"/>
          <w:sz w:val="20"/>
        </w:rPr>
        <w:t>6.2 乙方作为运营方出资建设宽带服务运营需要的基础设施，根据实际业务需要和现场情况，承担运营需要的一次性投资的设备和局城网(用户侧机房至入户端)、宽带线路及网络运维服务，甲方需提供项目上的基础通通网条件，包含但不限于场地、押金、电费，甲方不得向乙方收取其他有偿费用。</w:t>
      </w:r>
    </w:p>
    <w:p w14:paraId="1FADDE45">
      <w:pPr>
        <w:pStyle w:val="9"/>
        <w:adjustRightInd w:val="0"/>
        <w:snapToGrid w:val="0"/>
        <w:spacing w:before="0" w:beforeAutospacing="0" w:after="0" w:afterAutospacing="0" w:line="360" w:lineRule="auto"/>
        <w:ind w:firstLine="400" w:firstLineChars="200"/>
        <w:rPr>
          <w:rStyle w:val="14"/>
          <w:rFonts w:ascii="宋体" w:hAnsi="宋体" w:eastAsia="宋体"/>
          <w:b w:val="0"/>
          <w:snapToGrid w:val="0"/>
          <w:color w:val="auto"/>
          <w:sz w:val="20"/>
        </w:rPr>
      </w:pPr>
      <w:r>
        <w:rPr>
          <w:rStyle w:val="14"/>
          <w:rFonts w:hint="eastAsia" w:ascii="宋体" w:hAnsi="宋体" w:eastAsia="宋体"/>
          <w:b w:val="0"/>
          <w:snapToGrid w:val="0"/>
          <w:color w:val="auto"/>
          <w:sz w:val="20"/>
          <w:lang w:val="en-US" w:eastAsia="zh-CN"/>
        </w:rPr>
        <w:t xml:space="preserve">6.3 </w:t>
      </w:r>
      <w:r>
        <w:rPr>
          <w:rStyle w:val="14"/>
          <w:rFonts w:hint="eastAsia" w:ascii="宋体" w:hAnsi="宋体" w:eastAsia="宋体"/>
          <w:b w:val="0"/>
          <w:snapToGrid w:val="0"/>
          <w:color w:val="auto"/>
          <w:sz w:val="20"/>
        </w:rPr>
        <w:t>双方的宣传资料和促销文字如果涉及对方的任何服务，则应提交对方事先审查和同意。</w:t>
      </w:r>
    </w:p>
    <w:p w14:paraId="1F4A1032">
      <w:pPr>
        <w:pStyle w:val="9"/>
        <w:adjustRightInd w:val="0"/>
        <w:snapToGrid w:val="0"/>
        <w:spacing w:before="0" w:beforeAutospacing="0" w:after="0" w:afterAutospacing="0" w:line="360" w:lineRule="auto"/>
        <w:ind w:firstLine="400" w:firstLineChars="200"/>
        <w:rPr>
          <w:rStyle w:val="14"/>
          <w:rFonts w:ascii="宋体" w:hAnsi="宋体" w:eastAsia="宋体"/>
          <w:b w:val="0"/>
          <w:snapToGrid w:val="0"/>
          <w:color w:val="auto"/>
          <w:sz w:val="20"/>
        </w:rPr>
      </w:pPr>
      <w:r>
        <w:rPr>
          <w:rStyle w:val="14"/>
          <w:rFonts w:hint="eastAsia" w:ascii="宋体" w:hAnsi="宋体" w:eastAsia="宋体"/>
          <w:b w:val="0"/>
          <w:snapToGrid w:val="0"/>
          <w:color w:val="auto"/>
          <w:sz w:val="20"/>
        </w:rPr>
        <w:t>6.</w:t>
      </w:r>
      <w:r>
        <w:rPr>
          <w:rStyle w:val="14"/>
          <w:rFonts w:hint="eastAsia" w:ascii="宋体" w:hAnsi="宋体" w:eastAsia="宋体"/>
          <w:b w:val="0"/>
          <w:snapToGrid w:val="0"/>
          <w:color w:val="auto"/>
          <w:sz w:val="20"/>
          <w:lang w:val="en-US" w:eastAsia="zh-CN"/>
        </w:rPr>
        <w:t>4</w:t>
      </w:r>
      <w:r>
        <w:rPr>
          <w:rStyle w:val="14"/>
          <w:rFonts w:hint="eastAsia" w:ascii="宋体" w:hAnsi="宋体" w:eastAsia="宋体"/>
          <w:b w:val="0"/>
          <w:snapToGrid w:val="0"/>
          <w:color w:val="auto"/>
          <w:sz w:val="20"/>
        </w:rPr>
        <w:t xml:space="preserve"> 双方应保护和促进对方的利益，并在所有方面以诚信对待对方。</w:t>
      </w:r>
    </w:p>
    <w:p w14:paraId="0419B6AC">
      <w:pPr>
        <w:pStyle w:val="9"/>
        <w:adjustRightInd w:val="0"/>
        <w:snapToGrid w:val="0"/>
        <w:spacing w:before="0" w:beforeAutospacing="0" w:after="0" w:afterAutospacing="0" w:line="360" w:lineRule="auto"/>
        <w:ind w:firstLine="402" w:firstLineChars="200"/>
        <w:rPr>
          <w:rStyle w:val="14"/>
          <w:rFonts w:ascii="宋体" w:hAnsi="宋体" w:eastAsia="宋体"/>
          <w:snapToGrid w:val="0"/>
          <w:color w:val="auto"/>
          <w:sz w:val="20"/>
        </w:rPr>
      </w:pPr>
      <w:r>
        <w:rPr>
          <w:rStyle w:val="14"/>
          <w:rFonts w:hint="eastAsia" w:ascii="宋体" w:hAnsi="宋体" w:eastAsia="宋体"/>
          <w:snapToGrid w:val="0"/>
          <w:color w:val="auto"/>
          <w:sz w:val="20"/>
        </w:rPr>
        <w:t xml:space="preserve">第七条 </w:t>
      </w:r>
      <w:r>
        <w:rPr>
          <w:rStyle w:val="14"/>
          <w:rFonts w:ascii="宋体" w:hAnsi="宋体" w:eastAsia="宋体"/>
          <w:snapToGrid w:val="0"/>
          <w:color w:val="auto"/>
          <w:sz w:val="20"/>
        </w:rPr>
        <w:t>管理权变更</w:t>
      </w:r>
    </w:p>
    <w:p w14:paraId="246F0314">
      <w:pPr>
        <w:pStyle w:val="9"/>
        <w:adjustRightInd w:val="0"/>
        <w:snapToGrid w:val="0"/>
        <w:spacing w:before="0" w:beforeAutospacing="0" w:after="0" w:afterAutospacing="0" w:line="360" w:lineRule="auto"/>
        <w:ind w:firstLine="400" w:firstLineChars="200"/>
        <w:rPr>
          <w:rFonts w:ascii="宋体" w:hAnsi="宋体" w:eastAsia="宋体"/>
          <w:snapToGrid w:val="0"/>
          <w:color w:val="auto"/>
          <w:sz w:val="20"/>
        </w:rPr>
      </w:pPr>
      <w:r>
        <w:rPr>
          <w:rFonts w:hint="eastAsia" w:ascii="宋体" w:hAnsi="宋体" w:eastAsia="宋体"/>
          <w:snapToGrid w:val="0"/>
          <w:color w:val="auto"/>
          <w:sz w:val="20"/>
        </w:rPr>
        <w:t>7.1 本协议有效期内，若甲方丧失本园区的运营管理权，乙方同意甲方可解除本协议，不视为甲方违约，甲乙双方协商处理本协议项下的权利义务，甲方无需向乙方支付任何赔偿，双方按本协议约定的收费方式和标准并结合实际使用期限计算结清本协议约定的一切费用。</w:t>
      </w:r>
    </w:p>
    <w:p w14:paraId="6995A64C">
      <w:pPr>
        <w:pStyle w:val="9"/>
        <w:adjustRightInd w:val="0"/>
        <w:snapToGrid w:val="0"/>
        <w:spacing w:before="0" w:beforeAutospacing="0" w:after="0" w:afterAutospacing="0" w:line="360" w:lineRule="auto"/>
        <w:ind w:firstLine="400" w:firstLineChars="200"/>
        <w:rPr>
          <w:rFonts w:ascii="宋体" w:hAnsi="宋体" w:eastAsia="宋体"/>
          <w:snapToGrid w:val="0"/>
          <w:color w:val="auto"/>
          <w:sz w:val="20"/>
        </w:rPr>
      </w:pPr>
      <w:r>
        <w:rPr>
          <w:rFonts w:hint="eastAsia" w:ascii="宋体" w:hAnsi="宋体" w:eastAsia="宋体"/>
          <w:snapToGrid w:val="0"/>
          <w:color w:val="auto"/>
          <w:sz w:val="20"/>
        </w:rPr>
        <w:t>7.2 因前述7.1条原因导致相关协议被提前终止/解除的</w:t>
      </w:r>
      <w:r>
        <w:rPr>
          <w:rFonts w:ascii="宋体" w:hAnsi="宋体" w:eastAsia="宋体"/>
          <w:snapToGrid w:val="0"/>
          <w:color w:val="auto"/>
          <w:sz w:val="20"/>
        </w:rPr>
        <w:t>，甲方协助乙方完成投资设备的收回和拆机工作，若无法收回的，</w:t>
      </w:r>
      <w:r>
        <w:rPr>
          <w:rFonts w:hint="eastAsia" w:ascii="宋体" w:hAnsi="宋体" w:eastAsia="宋体"/>
          <w:snapToGrid w:val="0"/>
          <w:color w:val="auto"/>
          <w:sz w:val="20"/>
        </w:rPr>
        <w:t>由</w:t>
      </w:r>
      <w:r>
        <w:rPr>
          <w:rFonts w:hint="eastAsia" w:ascii="宋体" w:hAnsi="宋体" w:eastAsia="宋体" w:cs="宋体"/>
          <w:snapToGrid w:val="0"/>
          <w:color w:val="auto"/>
          <w:sz w:val="20"/>
        </w:rPr>
        <w:t>乙方自行处理</w:t>
      </w:r>
      <w:r>
        <w:rPr>
          <w:rFonts w:ascii="宋体" w:hAnsi="宋体"/>
          <w:snapToGrid w:val="0"/>
          <w:color w:val="auto"/>
          <w:sz w:val="20"/>
        </w:rPr>
        <w:t>。</w:t>
      </w:r>
    </w:p>
    <w:p w14:paraId="3084A631">
      <w:pPr>
        <w:pStyle w:val="9"/>
        <w:adjustRightInd w:val="0"/>
        <w:snapToGrid w:val="0"/>
        <w:spacing w:before="0" w:beforeAutospacing="0" w:after="0" w:afterAutospacing="0" w:line="360" w:lineRule="auto"/>
        <w:ind w:firstLine="402" w:firstLineChars="200"/>
        <w:rPr>
          <w:rFonts w:ascii="宋体" w:hAnsi="宋体" w:eastAsia="宋体"/>
          <w:snapToGrid w:val="0"/>
          <w:color w:val="auto"/>
          <w:sz w:val="20"/>
        </w:rPr>
      </w:pPr>
      <w:r>
        <w:rPr>
          <w:rStyle w:val="14"/>
          <w:rFonts w:hint="eastAsia" w:ascii="宋体" w:hAnsi="宋体" w:eastAsia="宋体"/>
          <w:snapToGrid w:val="0"/>
          <w:color w:val="auto"/>
          <w:sz w:val="20"/>
        </w:rPr>
        <w:t xml:space="preserve">第八条 </w:t>
      </w:r>
      <w:r>
        <w:rPr>
          <w:rStyle w:val="14"/>
          <w:rFonts w:ascii="宋体" w:hAnsi="宋体" w:eastAsia="宋体"/>
          <w:snapToGrid w:val="0"/>
          <w:color w:val="auto"/>
          <w:sz w:val="20"/>
        </w:rPr>
        <w:t>保密条款</w:t>
      </w:r>
    </w:p>
    <w:p w14:paraId="606A4C77">
      <w:pPr>
        <w:pStyle w:val="9"/>
        <w:adjustRightInd w:val="0"/>
        <w:snapToGrid w:val="0"/>
        <w:spacing w:before="0" w:beforeAutospacing="0" w:after="0" w:afterAutospacing="0" w:line="360" w:lineRule="auto"/>
        <w:ind w:firstLine="400" w:firstLineChars="200"/>
        <w:rPr>
          <w:rFonts w:ascii="宋体" w:hAnsi="宋体" w:eastAsia="宋体"/>
          <w:snapToGrid w:val="0"/>
          <w:color w:val="auto"/>
          <w:sz w:val="20"/>
        </w:rPr>
      </w:pPr>
      <w:r>
        <w:rPr>
          <w:rFonts w:hint="eastAsia" w:ascii="宋体" w:hAnsi="宋体" w:eastAsia="宋体"/>
          <w:snapToGrid w:val="0"/>
          <w:color w:val="auto"/>
          <w:sz w:val="20"/>
        </w:rPr>
        <w:t>8.1 在本合同有效期内及本合同终止后，甲、乙双方均不得向任何第三方泄漏本合同的内容、双方的信息资料以及商业信息。一旦泄露，需承担相应的违约责任。</w:t>
      </w:r>
    </w:p>
    <w:p w14:paraId="3512ADC7">
      <w:pPr>
        <w:pStyle w:val="9"/>
        <w:adjustRightInd w:val="0"/>
        <w:snapToGrid w:val="0"/>
        <w:spacing w:before="0" w:beforeAutospacing="0" w:after="0" w:afterAutospacing="0" w:line="360" w:lineRule="auto"/>
        <w:ind w:firstLine="400" w:firstLineChars="200"/>
        <w:rPr>
          <w:rStyle w:val="14"/>
          <w:rFonts w:ascii="宋体" w:hAnsi="宋体" w:eastAsia="宋体"/>
          <w:b w:val="0"/>
          <w:snapToGrid w:val="0"/>
          <w:color w:val="auto"/>
          <w:sz w:val="20"/>
        </w:rPr>
      </w:pPr>
      <w:r>
        <w:rPr>
          <w:rFonts w:hint="eastAsia" w:ascii="宋体" w:hAnsi="宋体" w:eastAsia="宋体"/>
          <w:snapToGrid w:val="0"/>
          <w:color w:val="auto"/>
          <w:sz w:val="20"/>
        </w:rPr>
        <w:t xml:space="preserve">8.2 </w:t>
      </w:r>
      <w:r>
        <w:rPr>
          <w:rFonts w:ascii="宋体" w:hAnsi="宋体" w:eastAsia="宋体"/>
          <w:snapToGrid w:val="0"/>
          <w:color w:val="auto"/>
          <w:sz w:val="20"/>
        </w:rPr>
        <w:t>除本协议规定之工作需要外，未经对方事先书面同意，任何一方不得擅自使用、删改、复制对方的商业信息、技术及其他资料。</w:t>
      </w:r>
    </w:p>
    <w:p w14:paraId="7EB4BC1F">
      <w:pPr>
        <w:pStyle w:val="9"/>
        <w:adjustRightInd w:val="0"/>
        <w:snapToGrid w:val="0"/>
        <w:spacing w:before="0" w:beforeAutospacing="0" w:after="0" w:afterAutospacing="0" w:line="360" w:lineRule="auto"/>
        <w:ind w:firstLine="402" w:firstLineChars="200"/>
        <w:rPr>
          <w:rStyle w:val="14"/>
          <w:rFonts w:ascii="宋体" w:hAnsi="宋体" w:eastAsia="宋体"/>
          <w:snapToGrid w:val="0"/>
          <w:color w:val="auto"/>
          <w:sz w:val="20"/>
        </w:rPr>
      </w:pPr>
      <w:r>
        <w:rPr>
          <w:rStyle w:val="14"/>
          <w:rFonts w:hint="eastAsia" w:ascii="宋体" w:hAnsi="宋体" w:eastAsia="宋体"/>
          <w:snapToGrid w:val="0"/>
          <w:color w:val="auto"/>
          <w:sz w:val="20"/>
        </w:rPr>
        <w:t xml:space="preserve">第九条 </w:t>
      </w:r>
      <w:r>
        <w:rPr>
          <w:rStyle w:val="14"/>
          <w:rFonts w:ascii="宋体" w:hAnsi="宋体" w:eastAsia="宋体"/>
          <w:snapToGrid w:val="0"/>
          <w:color w:val="auto"/>
          <w:sz w:val="20"/>
        </w:rPr>
        <w:t>不可抗力</w:t>
      </w:r>
    </w:p>
    <w:p w14:paraId="48FF090A">
      <w:pPr>
        <w:pStyle w:val="9"/>
        <w:adjustRightInd w:val="0"/>
        <w:snapToGrid w:val="0"/>
        <w:spacing w:before="0" w:beforeAutospacing="0" w:after="0" w:afterAutospacing="0" w:line="360" w:lineRule="auto"/>
        <w:ind w:firstLine="400" w:firstLineChars="200"/>
        <w:rPr>
          <w:rFonts w:ascii="宋体" w:hAnsi="宋体" w:eastAsia="宋体"/>
          <w:snapToGrid w:val="0"/>
          <w:color w:val="auto"/>
          <w:sz w:val="20"/>
        </w:rPr>
      </w:pPr>
      <w:r>
        <w:rPr>
          <w:rFonts w:hint="eastAsia" w:ascii="宋体" w:hAnsi="宋体" w:eastAsia="宋体"/>
          <w:snapToGrid w:val="0"/>
          <w:color w:val="auto"/>
          <w:sz w:val="20"/>
        </w:rPr>
        <w:t>9.1 甲方及乙方如因不可抗力(包括但不限于国家政策、政府干预、自然灾害、意外事故以及限电拉闸造成的机房停电、涉及互联互通等)而不能执行本合同的部分或全部条款时，无需承担任何责任。</w:t>
      </w:r>
    </w:p>
    <w:p w14:paraId="27E436F0">
      <w:pPr>
        <w:pStyle w:val="9"/>
        <w:adjustRightInd w:val="0"/>
        <w:snapToGrid w:val="0"/>
        <w:spacing w:before="0" w:beforeAutospacing="0" w:after="0" w:afterAutospacing="0" w:line="360" w:lineRule="auto"/>
        <w:ind w:firstLine="400" w:firstLineChars="200"/>
        <w:rPr>
          <w:rFonts w:ascii="宋体" w:hAnsi="宋体" w:eastAsia="宋体"/>
          <w:snapToGrid w:val="0"/>
          <w:color w:val="auto"/>
          <w:sz w:val="20"/>
        </w:rPr>
      </w:pPr>
      <w:r>
        <w:rPr>
          <w:rFonts w:hint="eastAsia" w:ascii="宋体" w:hAnsi="宋体" w:eastAsia="宋体"/>
          <w:snapToGrid w:val="0"/>
          <w:color w:val="auto"/>
          <w:sz w:val="20"/>
        </w:rPr>
        <w:t>9.2 遇有不可抗力的一方或双方应迅速采取措施，尽力减少损失，并在24小时内向双方通报情况，以最大程度地减轻可能给对方造成的损失，并提供有关部门的证明。在不可抗力影响消除后的合理时间内，一方或双方应当继续履行合同。由于不可抗力导致合同不能或者没有必要继续履行的，本合同可以解除。若因一方延迟履行后发生不可抗力导致不能履行，不能免除责任。</w:t>
      </w:r>
    </w:p>
    <w:p w14:paraId="2D77D8C2">
      <w:pPr>
        <w:pStyle w:val="9"/>
        <w:adjustRightInd w:val="0"/>
        <w:snapToGrid w:val="0"/>
        <w:spacing w:before="0" w:beforeAutospacing="0" w:after="0" w:afterAutospacing="0" w:line="360" w:lineRule="auto"/>
        <w:ind w:firstLine="402" w:firstLineChars="200"/>
        <w:rPr>
          <w:rStyle w:val="14"/>
          <w:rFonts w:ascii="宋体" w:hAnsi="宋体" w:eastAsia="宋体"/>
          <w:snapToGrid w:val="0"/>
          <w:color w:val="auto"/>
          <w:sz w:val="20"/>
        </w:rPr>
      </w:pPr>
      <w:r>
        <w:rPr>
          <w:rStyle w:val="14"/>
          <w:rFonts w:hint="eastAsia" w:ascii="宋体" w:hAnsi="宋体" w:eastAsia="宋体"/>
          <w:snapToGrid w:val="0"/>
          <w:color w:val="auto"/>
          <w:sz w:val="20"/>
        </w:rPr>
        <w:t xml:space="preserve">第十条 </w:t>
      </w:r>
      <w:r>
        <w:rPr>
          <w:rStyle w:val="14"/>
          <w:rFonts w:ascii="宋体" w:hAnsi="宋体" w:eastAsia="宋体"/>
          <w:snapToGrid w:val="0"/>
          <w:color w:val="auto"/>
          <w:sz w:val="20"/>
        </w:rPr>
        <w:t>违约责任</w:t>
      </w:r>
    </w:p>
    <w:p w14:paraId="78D33300">
      <w:pPr>
        <w:pStyle w:val="9"/>
        <w:adjustRightInd w:val="0"/>
        <w:snapToGrid w:val="0"/>
        <w:spacing w:before="0" w:beforeAutospacing="0" w:after="0" w:afterAutospacing="0" w:line="360" w:lineRule="auto"/>
        <w:ind w:firstLine="400" w:firstLineChars="200"/>
        <w:rPr>
          <w:rFonts w:ascii="宋体" w:hAnsi="宋体" w:eastAsia="宋体"/>
          <w:snapToGrid w:val="0"/>
          <w:color w:val="auto"/>
          <w:sz w:val="20"/>
          <w:highlight w:val="none"/>
        </w:rPr>
      </w:pPr>
      <w:r>
        <w:rPr>
          <w:rFonts w:ascii="宋体" w:hAnsi="宋体" w:eastAsia="宋体"/>
          <w:snapToGrid w:val="0"/>
          <w:color w:val="auto"/>
          <w:sz w:val="20"/>
        </w:rPr>
        <w:t xml:space="preserve">10.1 </w:t>
      </w:r>
      <w:r>
        <w:rPr>
          <w:rFonts w:hint="eastAsia" w:ascii="宋体" w:hAnsi="宋体" w:eastAsia="宋体"/>
          <w:snapToGrid w:val="0"/>
          <w:color w:val="auto"/>
          <w:sz w:val="20"/>
        </w:rPr>
        <w:t>协议一经签署，甲乙双方应按协议约定履行各自的全部义务，任何不履行本协议或该履约行为不符合本协议约定</w:t>
      </w:r>
      <w:r>
        <w:rPr>
          <w:rFonts w:hint="eastAsia" w:ascii="宋体" w:hAnsi="宋体" w:eastAsia="宋体"/>
          <w:snapToGrid w:val="0"/>
          <w:color w:val="auto"/>
          <w:sz w:val="20"/>
          <w:highlight w:val="none"/>
        </w:rPr>
        <w:t>条件的一方，均应承担相应的违约责任。</w:t>
      </w:r>
    </w:p>
    <w:p w14:paraId="525A4469">
      <w:pPr>
        <w:pStyle w:val="9"/>
        <w:adjustRightInd w:val="0"/>
        <w:snapToGrid w:val="0"/>
        <w:spacing w:before="0" w:beforeAutospacing="0" w:after="0" w:afterAutospacing="0" w:line="360" w:lineRule="auto"/>
        <w:ind w:firstLine="400" w:firstLineChars="200"/>
        <w:rPr>
          <w:rFonts w:ascii="宋体" w:hAnsi="宋体" w:eastAsia="宋体"/>
          <w:snapToGrid w:val="0"/>
          <w:color w:val="auto"/>
          <w:sz w:val="20"/>
          <w:highlight w:val="none"/>
        </w:rPr>
      </w:pPr>
      <w:r>
        <w:rPr>
          <w:rFonts w:hint="eastAsia" w:ascii="宋体" w:hAnsi="宋体" w:eastAsia="宋体"/>
          <w:snapToGrid w:val="0"/>
          <w:color w:val="auto"/>
          <w:sz w:val="20"/>
          <w:highlight w:val="none"/>
        </w:rPr>
        <w:t>10.2 本协议的任一缔约方严重违反本协议之约定，致使本协议无法履行，另一方有权终止履行本协议并无需承担违约责任。</w:t>
      </w:r>
    </w:p>
    <w:p w14:paraId="72AA780E">
      <w:pPr>
        <w:pStyle w:val="9"/>
        <w:adjustRightInd w:val="0"/>
        <w:snapToGrid w:val="0"/>
        <w:spacing w:before="0" w:beforeAutospacing="0" w:after="0" w:afterAutospacing="0" w:line="360" w:lineRule="auto"/>
        <w:ind w:firstLine="400" w:firstLineChars="200"/>
        <w:rPr>
          <w:rFonts w:ascii="宋体" w:hAnsi="宋体" w:eastAsia="宋体"/>
          <w:snapToGrid w:val="0"/>
          <w:color w:val="auto"/>
          <w:sz w:val="20"/>
          <w:highlight w:val="none"/>
        </w:rPr>
      </w:pPr>
      <w:r>
        <w:rPr>
          <w:rFonts w:hint="eastAsia" w:ascii="宋体" w:hAnsi="宋体" w:eastAsia="宋体"/>
          <w:snapToGrid w:val="0"/>
          <w:color w:val="auto"/>
          <w:sz w:val="20"/>
          <w:highlight w:val="none"/>
        </w:rPr>
        <w:t>10.3 双方应按本协议约定及时足额向对方支付服务费，每逾期一日应向对方支付应付服务费的千分之一作为违约金，逾期超过七日，</w:t>
      </w:r>
      <w:r>
        <w:rPr>
          <w:rFonts w:hint="eastAsia" w:ascii="宋体" w:hAnsi="宋体" w:eastAsia="宋体"/>
          <w:snapToGrid w:val="0"/>
          <w:color w:val="auto"/>
          <w:sz w:val="20"/>
          <w:highlight w:val="none"/>
          <w:lang w:val="en-US" w:eastAsia="zh-CN"/>
        </w:rPr>
        <w:t>被违约方向违约方发出书面催款函。合同期内，若违约方连续两次逾期超过七日，</w:t>
      </w:r>
      <w:r>
        <w:rPr>
          <w:rFonts w:hint="eastAsia" w:ascii="宋体" w:hAnsi="宋体" w:eastAsia="宋体"/>
          <w:snapToGrid w:val="0"/>
          <w:color w:val="auto"/>
          <w:sz w:val="20"/>
          <w:highlight w:val="none"/>
        </w:rPr>
        <w:t>被违约方有权单方解除合同，并要求对方按总</w:t>
      </w:r>
      <w:r>
        <w:rPr>
          <w:rFonts w:ascii="宋体" w:hAnsi="宋体" w:eastAsia="宋体"/>
          <w:snapToGrid w:val="0"/>
          <w:color w:val="auto"/>
          <w:sz w:val="20"/>
          <w:highlight w:val="none"/>
        </w:rPr>
        <w:t>/</w:t>
      </w:r>
      <w:r>
        <w:rPr>
          <w:rFonts w:hint="eastAsia" w:ascii="宋体" w:hAnsi="宋体" w:eastAsia="宋体"/>
          <w:snapToGrid w:val="0"/>
          <w:color w:val="auto"/>
          <w:sz w:val="20"/>
          <w:highlight w:val="none"/>
        </w:rPr>
        <w:t>合计服务费的</w:t>
      </w:r>
      <w:r>
        <w:rPr>
          <w:rFonts w:ascii="宋体" w:hAnsi="宋体" w:eastAsia="宋体"/>
          <w:snapToGrid w:val="0"/>
          <w:color w:val="auto"/>
          <w:sz w:val="20"/>
          <w:highlight w:val="none"/>
        </w:rPr>
        <w:t>20%</w:t>
      </w:r>
      <w:r>
        <w:rPr>
          <w:rFonts w:hint="eastAsia" w:ascii="宋体" w:hAnsi="宋体" w:eastAsia="宋体"/>
          <w:snapToGrid w:val="0"/>
          <w:color w:val="auto"/>
          <w:sz w:val="20"/>
          <w:highlight w:val="none"/>
        </w:rPr>
        <w:t>向被违约方支付违约金，被违约方不解除合同的，双倍计收违约金。</w:t>
      </w:r>
    </w:p>
    <w:p w14:paraId="66596C10">
      <w:pPr>
        <w:pStyle w:val="9"/>
        <w:adjustRightInd w:val="0"/>
        <w:snapToGrid w:val="0"/>
        <w:spacing w:before="0" w:beforeAutospacing="0" w:after="0" w:afterAutospacing="0" w:line="360" w:lineRule="auto"/>
        <w:ind w:firstLine="400" w:firstLineChars="200"/>
        <w:rPr>
          <w:rFonts w:ascii="宋体" w:hAnsi="宋体" w:eastAsia="宋体"/>
          <w:snapToGrid w:val="0"/>
          <w:color w:val="auto"/>
          <w:sz w:val="20"/>
          <w:highlight w:val="none"/>
        </w:rPr>
      </w:pPr>
      <w:r>
        <w:rPr>
          <w:rFonts w:hint="eastAsia" w:ascii="宋体" w:hAnsi="宋体" w:eastAsia="宋体"/>
          <w:snapToGrid w:val="0"/>
          <w:color w:val="auto"/>
          <w:sz w:val="20"/>
          <w:highlight w:val="none"/>
        </w:rPr>
        <w:t>10.4 如乙方向甲方隐瞒实际交易情况，一经查实，乙方应向甲方双倍支付应付服务费，且甲方有权单方解除合同。</w:t>
      </w:r>
    </w:p>
    <w:p w14:paraId="452E8D3C">
      <w:pPr>
        <w:pStyle w:val="9"/>
        <w:adjustRightInd w:val="0"/>
        <w:snapToGrid w:val="0"/>
        <w:spacing w:before="0" w:beforeAutospacing="0" w:after="0" w:afterAutospacing="0" w:line="360" w:lineRule="auto"/>
        <w:ind w:firstLine="400" w:firstLineChars="200"/>
        <w:rPr>
          <w:rFonts w:hint="eastAsia" w:ascii="宋体" w:hAnsi="宋体" w:eastAsia="宋体"/>
          <w:snapToGrid w:val="0"/>
          <w:color w:val="auto"/>
          <w:sz w:val="20"/>
          <w:highlight w:val="none"/>
          <w:lang w:val="en-US" w:eastAsia="zh-CN"/>
        </w:rPr>
      </w:pPr>
      <w:r>
        <w:rPr>
          <w:rFonts w:hint="eastAsia" w:ascii="宋体" w:hAnsi="宋体" w:eastAsia="宋体"/>
          <w:snapToGrid w:val="0"/>
          <w:color w:val="auto"/>
          <w:sz w:val="20"/>
          <w:highlight w:val="none"/>
        </w:rPr>
        <w:t>10.5 因不可抗力退出的</w:t>
      </w:r>
      <w:r>
        <w:rPr>
          <w:rFonts w:hint="eastAsia" w:ascii="宋体" w:hAnsi="宋体" w:eastAsia="宋体"/>
          <w:snapToGrid w:val="0"/>
          <w:color w:val="auto"/>
          <w:sz w:val="20"/>
          <w:highlight w:val="none"/>
          <w:lang w:val="en-US" w:eastAsia="zh-CN"/>
        </w:rPr>
        <w:t>或园区运营权变化的，</w:t>
      </w:r>
      <w:r>
        <w:rPr>
          <w:rFonts w:hint="eastAsia" w:ascii="宋体" w:hAnsi="宋体" w:eastAsia="宋体"/>
          <w:snapToGrid w:val="0"/>
          <w:color w:val="auto"/>
          <w:sz w:val="20"/>
          <w:highlight w:val="none"/>
        </w:rPr>
        <w:t>甲方中途解除本合同，双方按实际合作天数结算服务费，乙方按时结清其他费用，双方互不负违约责任。</w:t>
      </w:r>
      <w:r>
        <w:rPr>
          <w:rFonts w:hint="eastAsia" w:ascii="宋体" w:hAnsi="宋体" w:eastAsia="宋体"/>
          <w:snapToGrid w:val="0"/>
          <w:color w:val="auto"/>
          <w:sz w:val="20"/>
          <w:highlight w:val="none"/>
          <w:lang w:val="en-US" w:eastAsia="zh-CN"/>
        </w:rPr>
        <w:tab/>
      </w:r>
    </w:p>
    <w:p w14:paraId="5A772D54">
      <w:pPr>
        <w:pStyle w:val="9"/>
        <w:adjustRightInd w:val="0"/>
        <w:snapToGrid w:val="0"/>
        <w:spacing w:before="0" w:beforeAutospacing="0" w:after="0" w:afterAutospacing="0" w:line="360" w:lineRule="auto"/>
        <w:ind w:firstLine="400" w:firstLineChars="200"/>
        <w:rPr>
          <w:rFonts w:ascii="宋体" w:hAnsi="宋体" w:eastAsia="宋体"/>
          <w:snapToGrid w:val="0"/>
          <w:color w:val="auto"/>
          <w:sz w:val="20"/>
          <w:highlight w:val="none"/>
        </w:rPr>
      </w:pPr>
      <w:r>
        <w:rPr>
          <w:rFonts w:hint="eastAsia" w:ascii="宋体" w:hAnsi="宋体" w:eastAsia="宋体"/>
          <w:snapToGrid w:val="0"/>
          <w:color w:val="auto"/>
          <w:sz w:val="20"/>
          <w:highlight w:val="none"/>
          <w:lang w:val="en-US" w:eastAsia="zh-CN"/>
        </w:rPr>
        <w:t>10.6未经协商，任何一方提前违约退出给另一方造成实际损失的，应按退出项目近一年网络费标准（项目不足一年的，按比例折算出一年费用）进行赔偿，若赔偿金额不足以覆盖损失的，守约方可向违约方追偿。</w:t>
      </w:r>
    </w:p>
    <w:p w14:paraId="1E88A091">
      <w:pPr>
        <w:pStyle w:val="9"/>
        <w:adjustRightInd w:val="0"/>
        <w:snapToGrid w:val="0"/>
        <w:spacing w:before="0" w:beforeAutospacing="0" w:after="0" w:afterAutospacing="0" w:line="360" w:lineRule="auto"/>
        <w:ind w:firstLine="402" w:firstLineChars="200"/>
        <w:rPr>
          <w:rFonts w:ascii="宋体" w:hAnsi="宋体" w:eastAsia="宋体"/>
          <w:snapToGrid w:val="0"/>
          <w:color w:val="auto"/>
          <w:sz w:val="20"/>
        </w:rPr>
      </w:pPr>
      <w:r>
        <w:rPr>
          <w:rStyle w:val="14"/>
          <w:rFonts w:hint="eastAsia" w:ascii="宋体" w:hAnsi="宋体" w:eastAsia="宋体"/>
          <w:snapToGrid w:val="0"/>
          <w:color w:val="auto"/>
          <w:sz w:val="20"/>
        </w:rPr>
        <w:t>第</w:t>
      </w:r>
      <w:r>
        <w:rPr>
          <w:rStyle w:val="14"/>
          <w:rFonts w:ascii="宋体" w:hAnsi="宋体" w:eastAsia="宋体"/>
          <w:snapToGrid w:val="0"/>
          <w:color w:val="auto"/>
          <w:sz w:val="20"/>
        </w:rPr>
        <w:t>十</w:t>
      </w:r>
      <w:r>
        <w:rPr>
          <w:rStyle w:val="14"/>
          <w:rFonts w:hint="eastAsia" w:ascii="宋体" w:hAnsi="宋体" w:eastAsia="宋体"/>
          <w:snapToGrid w:val="0"/>
          <w:color w:val="auto"/>
          <w:sz w:val="20"/>
        </w:rPr>
        <w:t xml:space="preserve">一条 </w:t>
      </w:r>
      <w:r>
        <w:rPr>
          <w:rStyle w:val="14"/>
          <w:rFonts w:ascii="宋体" w:hAnsi="宋体" w:eastAsia="宋体"/>
          <w:snapToGrid w:val="0"/>
          <w:color w:val="auto"/>
          <w:sz w:val="20"/>
        </w:rPr>
        <w:t>争议的解决</w:t>
      </w:r>
    </w:p>
    <w:p w14:paraId="772709E9">
      <w:pPr>
        <w:pStyle w:val="9"/>
        <w:adjustRightInd w:val="0"/>
        <w:snapToGrid w:val="0"/>
        <w:spacing w:before="0" w:beforeAutospacing="0" w:after="0" w:afterAutospacing="0" w:line="360" w:lineRule="auto"/>
        <w:ind w:firstLine="400" w:firstLineChars="200"/>
        <w:rPr>
          <w:rFonts w:ascii="宋体" w:hAnsi="宋体" w:eastAsia="宋体"/>
          <w:snapToGrid w:val="0"/>
          <w:color w:val="auto"/>
          <w:sz w:val="20"/>
          <w:lang w:eastAsia="zh-Hans"/>
        </w:rPr>
      </w:pPr>
      <w:r>
        <w:rPr>
          <w:rFonts w:hint="eastAsia" w:ascii="宋体" w:hAnsi="宋体" w:eastAsia="宋体"/>
          <w:snapToGrid w:val="0"/>
          <w:color w:val="auto"/>
          <w:sz w:val="20"/>
          <w:lang w:eastAsia="zh-Hans"/>
        </w:rPr>
        <w:t>双方因本合同的履行而发生的争议，应由双方友好协商解决。协商不成，任何一方均可</w:t>
      </w:r>
      <w:r>
        <w:rPr>
          <w:rFonts w:hint="eastAsia" w:ascii="宋体" w:hAnsi="宋体" w:eastAsia="宋体"/>
          <w:snapToGrid w:val="0"/>
          <w:color w:val="auto"/>
          <w:sz w:val="20"/>
        </w:rPr>
        <w:t>甲方所在地</w:t>
      </w:r>
      <w:r>
        <w:rPr>
          <w:rFonts w:hint="eastAsia" w:ascii="宋体" w:hAnsi="宋体" w:eastAsia="宋体"/>
          <w:snapToGrid w:val="0"/>
          <w:color w:val="auto"/>
          <w:sz w:val="20"/>
          <w:lang w:eastAsia="zh-Hans"/>
        </w:rPr>
        <w:t>人民法院提起诉讼。在诉讼期间，本合同不涉及争议的条款仍须履行。</w:t>
      </w:r>
    </w:p>
    <w:p w14:paraId="12313053">
      <w:pPr>
        <w:pStyle w:val="9"/>
        <w:adjustRightInd w:val="0"/>
        <w:snapToGrid w:val="0"/>
        <w:spacing w:before="0" w:beforeAutospacing="0" w:after="0" w:afterAutospacing="0" w:line="360" w:lineRule="auto"/>
        <w:ind w:firstLine="402" w:firstLineChars="200"/>
        <w:rPr>
          <w:rFonts w:ascii="宋体" w:hAnsi="宋体" w:eastAsia="宋体"/>
          <w:snapToGrid w:val="0"/>
          <w:color w:val="auto"/>
          <w:sz w:val="20"/>
        </w:rPr>
      </w:pPr>
      <w:r>
        <w:rPr>
          <w:rStyle w:val="14"/>
          <w:rFonts w:hint="eastAsia" w:ascii="宋体" w:hAnsi="宋体" w:eastAsia="宋体"/>
          <w:snapToGrid w:val="0"/>
          <w:color w:val="auto"/>
          <w:sz w:val="20"/>
        </w:rPr>
        <w:t>第</w:t>
      </w:r>
      <w:r>
        <w:rPr>
          <w:rStyle w:val="14"/>
          <w:rFonts w:ascii="宋体" w:hAnsi="宋体" w:eastAsia="宋体"/>
          <w:snapToGrid w:val="0"/>
          <w:color w:val="auto"/>
          <w:sz w:val="20"/>
        </w:rPr>
        <w:t>十</w:t>
      </w:r>
      <w:r>
        <w:rPr>
          <w:rStyle w:val="14"/>
          <w:rFonts w:hint="eastAsia" w:ascii="宋体" w:hAnsi="宋体" w:eastAsia="宋体"/>
          <w:snapToGrid w:val="0"/>
          <w:color w:val="auto"/>
          <w:sz w:val="20"/>
        </w:rPr>
        <w:t xml:space="preserve">二条 </w:t>
      </w:r>
      <w:r>
        <w:rPr>
          <w:rStyle w:val="14"/>
          <w:rFonts w:ascii="宋体" w:hAnsi="宋体" w:eastAsia="宋体"/>
          <w:snapToGrid w:val="0"/>
          <w:color w:val="auto"/>
          <w:sz w:val="20"/>
        </w:rPr>
        <w:t>协议</w:t>
      </w:r>
      <w:r>
        <w:rPr>
          <w:rStyle w:val="14"/>
          <w:rFonts w:hint="eastAsia" w:ascii="宋体" w:hAnsi="宋体" w:eastAsia="宋体"/>
          <w:snapToGrid w:val="0"/>
          <w:color w:val="auto"/>
          <w:sz w:val="20"/>
        </w:rPr>
        <w:t>期限及变更、解除</w:t>
      </w:r>
    </w:p>
    <w:p w14:paraId="6BC83681">
      <w:pPr>
        <w:pStyle w:val="9"/>
        <w:adjustRightInd w:val="0"/>
        <w:snapToGrid w:val="0"/>
        <w:spacing w:before="0" w:beforeAutospacing="0" w:after="0" w:afterAutospacing="0" w:line="360" w:lineRule="auto"/>
        <w:ind w:firstLine="400" w:firstLineChars="200"/>
        <w:rPr>
          <w:rStyle w:val="14"/>
          <w:rFonts w:ascii="宋体" w:hAnsi="宋体" w:eastAsia="宋体"/>
          <w:b w:val="0"/>
          <w:snapToGrid w:val="0"/>
          <w:color w:val="auto"/>
          <w:sz w:val="20"/>
        </w:rPr>
      </w:pPr>
      <w:r>
        <w:rPr>
          <w:rFonts w:hint="eastAsia" w:ascii="宋体" w:hAnsi="宋体" w:eastAsia="宋体"/>
          <w:snapToGrid w:val="0"/>
          <w:color w:val="auto"/>
          <w:sz w:val="20"/>
        </w:rPr>
        <w:t xml:space="preserve">12.1 </w:t>
      </w:r>
      <w:r>
        <w:rPr>
          <w:rFonts w:ascii="宋体" w:hAnsi="宋体" w:eastAsia="宋体"/>
          <w:snapToGrid w:val="0"/>
          <w:color w:val="auto"/>
          <w:sz w:val="20"/>
        </w:rPr>
        <w:t>本协议有效期</w:t>
      </w:r>
      <w:r>
        <w:rPr>
          <w:rFonts w:hint="eastAsia" w:ascii="宋体" w:hAnsi="宋体" w:eastAsia="宋体"/>
          <w:snapToGrid w:val="0"/>
          <w:color w:val="auto"/>
          <w:sz w:val="20"/>
          <w:u w:val="single"/>
        </w:rPr>
        <w:t xml:space="preserve"> 5 </w:t>
      </w:r>
      <w:r>
        <w:rPr>
          <w:rFonts w:ascii="宋体" w:hAnsi="宋体" w:eastAsia="宋体"/>
          <w:snapToGrid w:val="0"/>
          <w:color w:val="auto"/>
          <w:sz w:val="20"/>
        </w:rPr>
        <w:t>年，协议有效期自协议签订之日起算。期限届满后，若双方无异议，本协议自动顺延，顺延次数不限。若任一方希望在期限届满时终止合同的，须提前一个月以书面形式通知对方。</w:t>
      </w:r>
    </w:p>
    <w:p w14:paraId="2B8BC9F9">
      <w:pPr>
        <w:pStyle w:val="9"/>
        <w:adjustRightInd w:val="0"/>
        <w:snapToGrid w:val="0"/>
        <w:spacing w:before="0" w:beforeAutospacing="0" w:after="0" w:afterAutospacing="0" w:line="360" w:lineRule="auto"/>
        <w:ind w:firstLine="400" w:firstLineChars="200"/>
        <w:rPr>
          <w:rStyle w:val="14"/>
          <w:rFonts w:ascii="宋体" w:hAnsi="宋体" w:eastAsia="宋体"/>
          <w:snapToGrid w:val="0"/>
          <w:color w:val="auto"/>
          <w:sz w:val="20"/>
        </w:rPr>
      </w:pPr>
      <w:r>
        <w:rPr>
          <w:rFonts w:hint="eastAsia" w:ascii="宋体" w:hAnsi="宋体" w:eastAsia="宋体"/>
          <w:snapToGrid w:val="0"/>
          <w:color w:val="auto"/>
          <w:sz w:val="20"/>
        </w:rPr>
        <w:t>12.2 本协议内容经在双方书面同意后方可进行修改，补充或变更；未经对方书面同意，任何一方不得全部或部分转让其在本协议项下的权利和义务。</w:t>
      </w:r>
    </w:p>
    <w:p w14:paraId="7AFD1A7D">
      <w:pPr>
        <w:pStyle w:val="9"/>
        <w:adjustRightInd w:val="0"/>
        <w:snapToGrid w:val="0"/>
        <w:spacing w:before="0" w:beforeAutospacing="0" w:after="0" w:afterAutospacing="0" w:line="360" w:lineRule="auto"/>
        <w:ind w:firstLine="400" w:firstLineChars="200"/>
        <w:rPr>
          <w:rFonts w:ascii="宋体" w:hAnsi="宋体" w:eastAsia="宋体"/>
          <w:snapToGrid w:val="0"/>
          <w:color w:val="auto"/>
          <w:sz w:val="20"/>
        </w:rPr>
      </w:pPr>
      <w:r>
        <w:rPr>
          <w:rFonts w:hint="eastAsia" w:ascii="宋体" w:hAnsi="宋体" w:eastAsia="宋体"/>
          <w:snapToGrid w:val="0"/>
          <w:color w:val="auto"/>
          <w:sz w:val="20"/>
        </w:rPr>
        <w:t xml:space="preserve">12.3 </w:t>
      </w:r>
      <w:r>
        <w:rPr>
          <w:rFonts w:ascii="宋体" w:hAnsi="宋体" w:eastAsia="宋体"/>
          <w:snapToGrid w:val="0"/>
          <w:color w:val="auto"/>
          <w:sz w:val="20"/>
        </w:rPr>
        <w:t>协议期内，如遇国家政策、法规调整及自然灾害等不可抗力因素，导致该协议不能履行或不能完全履行，双方将根据有关政策、法规，修改、调整本协议之内容或终止本协议。</w:t>
      </w:r>
    </w:p>
    <w:p w14:paraId="7BFAC31D">
      <w:pPr>
        <w:pStyle w:val="9"/>
        <w:adjustRightInd w:val="0"/>
        <w:snapToGrid w:val="0"/>
        <w:spacing w:before="0" w:beforeAutospacing="0" w:after="0" w:afterAutospacing="0" w:line="360" w:lineRule="auto"/>
        <w:ind w:firstLine="400" w:firstLineChars="200"/>
        <w:rPr>
          <w:rFonts w:ascii="宋体" w:hAnsi="宋体" w:eastAsia="宋体"/>
          <w:snapToGrid w:val="0"/>
          <w:color w:val="auto"/>
          <w:sz w:val="20"/>
        </w:rPr>
      </w:pPr>
      <w:r>
        <w:rPr>
          <w:rFonts w:ascii="宋体" w:hAnsi="宋体" w:eastAsia="宋体"/>
          <w:snapToGrid w:val="0"/>
          <w:color w:val="auto"/>
          <w:sz w:val="20"/>
        </w:rPr>
        <w:t>遇有下列任何一种情况，本协议自行终止：</w:t>
      </w:r>
    </w:p>
    <w:p w14:paraId="16158114">
      <w:pPr>
        <w:pStyle w:val="9"/>
        <w:adjustRightInd w:val="0"/>
        <w:snapToGrid w:val="0"/>
        <w:spacing w:before="0" w:beforeAutospacing="0" w:after="0" w:afterAutospacing="0" w:line="360" w:lineRule="auto"/>
        <w:ind w:firstLine="400" w:firstLineChars="200"/>
        <w:rPr>
          <w:rFonts w:ascii="宋体" w:hAnsi="宋体" w:eastAsia="宋体"/>
          <w:snapToGrid w:val="0"/>
          <w:color w:val="auto"/>
          <w:sz w:val="20"/>
        </w:rPr>
      </w:pPr>
      <w:r>
        <w:rPr>
          <w:rFonts w:hint="eastAsia" w:ascii="宋体" w:hAnsi="宋体" w:eastAsia="宋体"/>
          <w:snapToGrid w:val="0"/>
          <w:color w:val="auto"/>
          <w:sz w:val="20"/>
        </w:rPr>
        <w:t>(1）</w:t>
      </w:r>
      <w:r>
        <w:rPr>
          <w:rFonts w:ascii="宋体" w:hAnsi="宋体" w:eastAsia="宋体"/>
          <w:snapToGrid w:val="0"/>
          <w:color w:val="auto"/>
          <w:sz w:val="20"/>
        </w:rPr>
        <w:t>经双方协商一致解除；</w:t>
      </w:r>
    </w:p>
    <w:p w14:paraId="27B959D3">
      <w:pPr>
        <w:pStyle w:val="9"/>
        <w:adjustRightInd w:val="0"/>
        <w:snapToGrid w:val="0"/>
        <w:spacing w:before="0" w:beforeAutospacing="0" w:after="0" w:afterAutospacing="0" w:line="360" w:lineRule="auto"/>
        <w:ind w:firstLine="400" w:firstLineChars="200"/>
        <w:rPr>
          <w:rFonts w:ascii="宋体" w:hAnsi="宋体" w:eastAsia="宋体"/>
          <w:snapToGrid w:val="0"/>
          <w:color w:val="auto"/>
          <w:sz w:val="20"/>
        </w:rPr>
      </w:pPr>
      <w:r>
        <w:rPr>
          <w:rFonts w:hint="eastAsia" w:ascii="宋体" w:hAnsi="宋体" w:eastAsia="宋体"/>
          <w:snapToGrid w:val="0"/>
          <w:color w:val="auto"/>
          <w:sz w:val="20"/>
        </w:rPr>
        <w:t>(</w:t>
      </w:r>
      <w:r>
        <w:rPr>
          <w:rFonts w:ascii="宋体" w:hAnsi="宋体" w:eastAsia="宋体"/>
          <w:snapToGrid w:val="0"/>
          <w:color w:val="auto"/>
          <w:sz w:val="20"/>
        </w:rPr>
        <w:t>2</w:t>
      </w:r>
      <w:r>
        <w:rPr>
          <w:rFonts w:hint="eastAsia" w:ascii="宋体" w:hAnsi="宋体" w:eastAsia="宋体"/>
          <w:snapToGrid w:val="0"/>
          <w:color w:val="auto"/>
          <w:sz w:val="20"/>
        </w:rPr>
        <w:t>)</w:t>
      </w:r>
      <w:r>
        <w:rPr>
          <w:rFonts w:ascii="宋体" w:hAnsi="宋体" w:eastAsia="宋体"/>
          <w:snapToGrid w:val="0"/>
          <w:color w:val="auto"/>
          <w:sz w:val="20"/>
        </w:rPr>
        <w:t>因不可抗力或其他意外事件造成协议无法履行的；</w:t>
      </w:r>
    </w:p>
    <w:p w14:paraId="362696AA">
      <w:pPr>
        <w:pStyle w:val="9"/>
        <w:adjustRightInd w:val="0"/>
        <w:snapToGrid w:val="0"/>
        <w:spacing w:before="0" w:beforeAutospacing="0" w:after="0" w:afterAutospacing="0" w:line="360" w:lineRule="auto"/>
        <w:ind w:firstLine="400" w:firstLineChars="200"/>
        <w:rPr>
          <w:rFonts w:ascii="宋体" w:hAnsi="宋体" w:eastAsia="宋体"/>
          <w:snapToGrid w:val="0"/>
          <w:color w:val="auto"/>
          <w:sz w:val="20"/>
        </w:rPr>
      </w:pPr>
      <w:r>
        <w:rPr>
          <w:rFonts w:hint="eastAsia" w:ascii="宋体" w:hAnsi="宋体" w:eastAsia="宋体"/>
          <w:snapToGrid w:val="0"/>
          <w:color w:val="auto"/>
          <w:sz w:val="20"/>
        </w:rPr>
        <w:t>(</w:t>
      </w:r>
      <w:r>
        <w:rPr>
          <w:rFonts w:ascii="宋体" w:hAnsi="宋体" w:eastAsia="宋体"/>
          <w:snapToGrid w:val="0"/>
          <w:color w:val="auto"/>
          <w:sz w:val="20"/>
        </w:rPr>
        <w:t>3</w:t>
      </w:r>
      <w:r>
        <w:rPr>
          <w:rFonts w:hint="eastAsia" w:ascii="宋体" w:hAnsi="宋体" w:eastAsia="宋体"/>
          <w:snapToGrid w:val="0"/>
          <w:color w:val="auto"/>
          <w:sz w:val="20"/>
        </w:rPr>
        <w:t>)</w:t>
      </w:r>
      <w:r>
        <w:rPr>
          <w:rFonts w:ascii="宋体" w:hAnsi="宋体" w:eastAsia="宋体"/>
          <w:snapToGrid w:val="0"/>
          <w:color w:val="auto"/>
          <w:sz w:val="20"/>
        </w:rPr>
        <w:t>因一方严重违反协议，损害双方利益的；</w:t>
      </w:r>
    </w:p>
    <w:p w14:paraId="04C4E52C">
      <w:pPr>
        <w:pStyle w:val="9"/>
        <w:adjustRightInd w:val="0"/>
        <w:snapToGrid w:val="0"/>
        <w:spacing w:before="0" w:beforeAutospacing="0" w:after="0" w:afterAutospacing="0" w:line="360" w:lineRule="auto"/>
        <w:ind w:firstLine="400" w:firstLineChars="200"/>
        <w:rPr>
          <w:rFonts w:ascii="宋体" w:hAnsi="宋体" w:eastAsia="宋体"/>
          <w:snapToGrid w:val="0"/>
          <w:color w:val="auto"/>
          <w:sz w:val="20"/>
        </w:rPr>
      </w:pPr>
      <w:r>
        <w:rPr>
          <w:rFonts w:hint="eastAsia" w:ascii="宋体" w:hAnsi="宋体" w:eastAsia="宋体"/>
          <w:snapToGrid w:val="0"/>
          <w:color w:val="auto"/>
          <w:sz w:val="20"/>
        </w:rPr>
        <w:t>(</w:t>
      </w:r>
      <w:r>
        <w:rPr>
          <w:rFonts w:ascii="宋体" w:hAnsi="宋体" w:eastAsia="宋体"/>
          <w:snapToGrid w:val="0"/>
          <w:color w:val="auto"/>
          <w:sz w:val="20"/>
        </w:rPr>
        <w:t>4</w:t>
      </w:r>
      <w:r>
        <w:rPr>
          <w:rFonts w:hint="eastAsia" w:ascii="宋体" w:hAnsi="宋体" w:eastAsia="宋体"/>
          <w:snapToGrid w:val="0"/>
          <w:color w:val="auto"/>
          <w:sz w:val="20"/>
        </w:rPr>
        <w:t>)</w:t>
      </w:r>
      <w:r>
        <w:rPr>
          <w:rFonts w:ascii="宋体" w:hAnsi="宋体" w:eastAsia="宋体"/>
          <w:snapToGrid w:val="0"/>
          <w:color w:val="auto"/>
          <w:sz w:val="20"/>
        </w:rPr>
        <w:t>因一方严重违反协议，致使本协议的目的不能实现的。</w:t>
      </w:r>
    </w:p>
    <w:p w14:paraId="579ED97E">
      <w:pPr>
        <w:pStyle w:val="9"/>
        <w:adjustRightInd w:val="0"/>
        <w:snapToGrid w:val="0"/>
        <w:spacing w:before="0" w:beforeAutospacing="0" w:after="0" w:afterAutospacing="0" w:line="360" w:lineRule="auto"/>
        <w:ind w:firstLine="400" w:firstLineChars="200"/>
        <w:rPr>
          <w:rFonts w:ascii="宋体" w:hAnsi="宋体" w:eastAsia="宋体"/>
          <w:snapToGrid w:val="0"/>
          <w:color w:val="auto"/>
          <w:sz w:val="20"/>
        </w:rPr>
      </w:pPr>
      <w:r>
        <w:rPr>
          <w:rFonts w:hint="eastAsia" w:ascii="宋体" w:hAnsi="宋体" w:eastAsia="宋体"/>
          <w:snapToGrid w:val="0"/>
          <w:color w:val="auto"/>
          <w:sz w:val="20"/>
        </w:rPr>
        <w:t xml:space="preserve">12.4 </w:t>
      </w:r>
      <w:r>
        <w:rPr>
          <w:rFonts w:ascii="宋体" w:hAnsi="宋体" w:eastAsia="宋体"/>
          <w:snapToGrid w:val="0"/>
          <w:color w:val="auto"/>
          <w:sz w:val="20"/>
        </w:rPr>
        <w:t>变更、解除协议前双方要妥善安排</w:t>
      </w:r>
      <w:r>
        <w:rPr>
          <w:rFonts w:hint="eastAsia" w:ascii="宋体" w:hAnsi="宋体" w:eastAsia="宋体"/>
          <w:snapToGrid w:val="0"/>
          <w:color w:val="auto"/>
          <w:sz w:val="20"/>
        </w:rPr>
        <w:t>合同</w:t>
      </w:r>
      <w:r>
        <w:rPr>
          <w:rFonts w:ascii="宋体" w:hAnsi="宋体" w:eastAsia="宋体"/>
          <w:snapToGrid w:val="0"/>
          <w:color w:val="auto"/>
          <w:sz w:val="20"/>
        </w:rPr>
        <w:t>用户，避免给</w:t>
      </w:r>
      <w:r>
        <w:rPr>
          <w:rFonts w:hint="eastAsia" w:ascii="宋体" w:hAnsi="宋体" w:eastAsia="宋体"/>
          <w:snapToGrid w:val="0"/>
          <w:color w:val="auto"/>
          <w:sz w:val="20"/>
        </w:rPr>
        <w:t>其</w:t>
      </w:r>
      <w:r>
        <w:rPr>
          <w:rFonts w:ascii="宋体" w:hAnsi="宋体" w:eastAsia="宋体"/>
          <w:snapToGrid w:val="0"/>
          <w:color w:val="auto"/>
          <w:sz w:val="20"/>
        </w:rPr>
        <w:t>造成损失。若因变更、解除协议而遭受</w:t>
      </w:r>
      <w:r>
        <w:rPr>
          <w:rFonts w:hint="eastAsia" w:ascii="宋体" w:hAnsi="宋体" w:eastAsia="宋体"/>
          <w:snapToGrid w:val="0"/>
          <w:color w:val="auto"/>
          <w:sz w:val="20"/>
        </w:rPr>
        <w:t>合同</w:t>
      </w:r>
      <w:r>
        <w:rPr>
          <w:rFonts w:ascii="宋体" w:hAnsi="宋体" w:eastAsia="宋体"/>
          <w:snapToGrid w:val="0"/>
          <w:color w:val="auto"/>
          <w:sz w:val="20"/>
        </w:rPr>
        <w:t>用户投诉或者要求经济赔偿的，将由过错方全部承担，若因双方按照协议正常变更、解除协议条款而遭受</w:t>
      </w:r>
      <w:r>
        <w:rPr>
          <w:rFonts w:hint="eastAsia" w:ascii="宋体" w:hAnsi="宋体" w:eastAsia="宋体"/>
          <w:snapToGrid w:val="0"/>
          <w:color w:val="auto"/>
          <w:sz w:val="20"/>
        </w:rPr>
        <w:t>合同</w:t>
      </w:r>
      <w:r>
        <w:rPr>
          <w:rFonts w:ascii="宋体" w:hAnsi="宋体" w:eastAsia="宋体"/>
          <w:snapToGrid w:val="0"/>
          <w:color w:val="auto"/>
          <w:sz w:val="20"/>
        </w:rPr>
        <w:t>用户投诉或者要求经济赔偿的，将由甲、乙双方协商共同承担。 </w:t>
      </w:r>
    </w:p>
    <w:p w14:paraId="1D5CB340">
      <w:pPr>
        <w:pStyle w:val="9"/>
        <w:numPr>
          <w:ilvl w:val="255"/>
          <w:numId w:val="0"/>
        </w:numPr>
        <w:adjustRightInd w:val="0"/>
        <w:snapToGrid w:val="0"/>
        <w:spacing w:before="0" w:beforeAutospacing="0" w:after="0" w:afterAutospacing="0" w:line="360" w:lineRule="auto"/>
        <w:ind w:left="420" w:leftChars="200"/>
        <w:jc w:val="left"/>
        <w:rPr>
          <w:rStyle w:val="14"/>
          <w:rFonts w:ascii="宋体" w:hAnsi="宋体"/>
          <w:b/>
          <w:snapToGrid w:val="0"/>
          <w:color w:val="auto"/>
          <w:sz w:val="20"/>
          <w:szCs w:val="21"/>
        </w:rPr>
      </w:pPr>
      <w:r>
        <w:rPr>
          <w:rStyle w:val="14"/>
          <w:rFonts w:hint="eastAsia" w:ascii="宋体" w:hAnsi="宋体" w:eastAsia="宋体"/>
          <w:snapToGrid w:val="0"/>
          <w:color w:val="auto"/>
          <w:sz w:val="20"/>
        </w:rPr>
        <w:t>第十三条</w:t>
      </w:r>
      <w:r>
        <w:rPr>
          <w:rStyle w:val="14"/>
          <w:rFonts w:ascii="宋体" w:hAnsi="宋体" w:eastAsia="宋体"/>
          <w:snapToGrid w:val="0"/>
          <w:color w:val="auto"/>
          <w:sz w:val="20"/>
        </w:rPr>
        <w:t xml:space="preserve"> </w:t>
      </w:r>
      <w:r>
        <w:rPr>
          <w:rStyle w:val="14"/>
          <w:rFonts w:hint="eastAsia" w:ascii="宋体" w:hAnsi="宋体"/>
          <w:b/>
          <w:snapToGrid w:val="0"/>
          <w:color w:val="auto"/>
          <w:sz w:val="20"/>
          <w:szCs w:val="21"/>
        </w:rPr>
        <w:t>反商业贿赂条款</w:t>
      </w:r>
    </w:p>
    <w:p w14:paraId="0AD9D7F2">
      <w:pPr>
        <w:tabs>
          <w:tab w:val="left" w:pos="540"/>
        </w:tabs>
        <w:spacing w:line="360" w:lineRule="auto"/>
        <w:ind w:left="0" w:leftChars="0" w:firstLine="400" w:firstLineChars="200"/>
        <w:jc w:val="left"/>
        <w:textAlignment w:val="top"/>
        <w:rPr>
          <w:rFonts w:ascii="宋体" w:hAnsi="宋体"/>
          <w:snapToGrid w:val="0"/>
          <w:color w:val="auto"/>
          <w:kern w:val="0"/>
          <w:sz w:val="20"/>
        </w:rPr>
      </w:pPr>
      <w:r>
        <w:rPr>
          <w:rFonts w:hint="eastAsia" w:ascii="宋体" w:hAnsi="宋体"/>
          <w:snapToGrid w:val="0"/>
          <w:color w:val="auto"/>
          <w:kern w:val="0"/>
          <w:sz w:val="20"/>
        </w:rPr>
        <w:t>13.1 甲乙双方均应严格遵守关于反商业贿赂行为的有关法律法规，甲方不得向乙方索取商业贿赂，乙方也不得向甲方输送商业贿赂。即不得以任何理由向甲方工作人员或相关人员输送现金、礼金、购物卡、有价证券、贵重物品、回扣、好处费、感谢费、干股等任何利益；不得以任何理由为甲方工作人员或相关人员报销应由甲方或个人支付的费用；不得为甲方工作人员或相关人员合资合伙、借车、借钱、租赁、装修住房、婚丧嫁娶、配偶子女的工作安排以及境内外旅游等支付费用；不得以任何理由为甲方工作人员或相关人员提供有可能影响公正执行业务的宴请、健身、</w:t>
      </w:r>
      <w:r>
        <w:rPr>
          <w:rFonts w:ascii="宋体" w:hAnsi="宋体"/>
          <w:snapToGrid w:val="0"/>
          <w:color w:val="auto"/>
          <w:kern w:val="0"/>
          <w:sz w:val="20"/>
        </w:rPr>
        <w:t>KTV</w:t>
      </w:r>
      <w:r>
        <w:rPr>
          <w:rFonts w:hint="eastAsia" w:ascii="宋体" w:hAnsi="宋体"/>
          <w:snapToGrid w:val="0"/>
          <w:color w:val="auto"/>
          <w:kern w:val="0"/>
          <w:sz w:val="20"/>
        </w:rPr>
        <w:t>、洗浴等娱乐活动或涉及黄赌毒等违法活动；乙方保证双方所有业务洽谈应当在甲方会议室或办公室进行，并至少有甲方两人参加，不得一对一洽谈，乙方不得与甲方工作人员就业务问题在甲方公司外场所进行商谈或者达成利益默契；乙方保证甲方的工作人员或相关人员没有直接或间接投资乙方或乙方关联单位，没有直接或间接持有乙方或乙方关联单位的股权或干股，也没有到乙方或乙方关联单位任职，乙方保证其或关联单位股东、实际控制人、主要管理人员和甲方工作人员或相关人员没有亲属关系或其他特殊关系，若有以上关系，乙方应如实书面报告甲方；乙方保证在双方业务往来期间及合作终止后</w:t>
      </w:r>
      <w:r>
        <w:rPr>
          <w:rFonts w:ascii="宋体" w:hAnsi="宋体"/>
          <w:snapToGrid w:val="0"/>
          <w:color w:val="auto"/>
          <w:kern w:val="0"/>
          <w:sz w:val="20"/>
        </w:rPr>
        <w:t>2</w:t>
      </w:r>
      <w:r>
        <w:rPr>
          <w:rFonts w:hint="eastAsia" w:ascii="宋体" w:hAnsi="宋体"/>
          <w:snapToGrid w:val="0"/>
          <w:color w:val="auto"/>
          <w:kern w:val="0"/>
          <w:sz w:val="20"/>
        </w:rPr>
        <w:t>年内，不对甲方在职或者离职的人员（包括但不限于董事、经理、职员等）或上述人员的相关人员采取任何手段使其到乙方或乙方关联单位任职或服务，或者接受上述人员或上述人员的相关人员到乙方或乙方关联单位任职或服务，甲方同意的除外；乙方保证不向甲方工作人员或相关人员提供色情服务或者性贿赂；乙方不得以任何借口和理由给予甲方工作人员或相关人员任何其他形式的利益或好处；乙方或相关人员与甲方工作人员或相关人员发生除合同约定外的任何经济往来，均视同根本违反本反商业贿赂条款的约定。如经发现，甲方将有权解除本合同，同时乙方须赔偿甲方合同总价款的</w:t>
      </w:r>
      <w:r>
        <w:rPr>
          <w:rFonts w:ascii="宋体" w:hAnsi="宋体"/>
          <w:snapToGrid w:val="0"/>
          <w:color w:val="auto"/>
          <w:kern w:val="0"/>
          <w:sz w:val="20"/>
        </w:rPr>
        <w:t>10</w:t>
      </w:r>
      <w:r>
        <w:rPr>
          <w:rFonts w:hint="eastAsia" w:ascii="宋体" w:hAnsi="宋体"/>
          <w:snapToGrid w:val="0"/>
          <w:color w:val="auto"/>
          <w:kern w:val="0"/>
          <w:sz w:val="20"/>
        </w:rPr>
        <w:t>倍作为赔偿金，无论合同总价款是否付清。并且甲方有权向公安部门报案处理，如有其他损失，一并由乙方承担。本条款所称“相关人员”是指甲乙双方经办人以外的与合同有直接或间接利益关系的人员，包括但不限于合同经办人的亲属、利益关系人等。本条款为独立条款，即使合同已经履行完毕，甲方发现乙方有违反本条款的行为，均可追究乙方的责任，要求乙方赔偿合同总价款的</w:t>
      </w:r>
      <w:r>
        <w:rPr>
          <w:rFonts w:ascii="宋体" w:hAnsi="宋体"/>
          <w:snapToGrid w:val="0"/>
          <w:color w:val="auto"/>
          <w:kern w:val="0"/>
          <w:sz w:val="20"/>
        </w:rPr>
        <w:t>10</w:t>
      </w:r>
      <w:r>
        <w:rPr>
          <w:rFonts w:hint="eastAsia" w:ascii="宋体" w:hAnsi="宋体"/>
          <w:snapToGrid w:val="0"/>
          <w:color w:val="auto"/>
          <w:kern w:val="0"/>
          <w:sz w:val="20"/>
        </w:rPr>
        <w:t>倍的赔偿金。</w:t>
      </w:r>
    </w:p>
    <w:p w14:paraId="7C418F2C">
      <w:pPr>
        <w:tabs>
          <w:tab w:val="left" w:pos="540"/>
        </w:tabs>
        <w:spacing w:line="360" w:lineRule="auto"/>
        <w:ind w:left="0" w:leftChars="0" w:firstLine="400" w:firstLineChars="200"/>
        <w:jc w:val="left"/>
        <w:textAlignment w:val="top"/>
        <w:rPr>
          <w:rFonts w:ascii="宋体" w:hAnsi="宋体"/>
          <w:snapToGrid w:val="0"/>
          <w:color w:val="auto"/>
          <w:kern w:val="0"/>
          <w:sz w:val="20"/>
          <w:szCs w:val="24"/>
        </w:rPr>
      </w:pPr>
      <w:r>
        <w:rPr>
          <w:rFonts w:hint="eastAsia" w:ascii="宋体" w:hAnsi="宋体"/>
          <w:snapToGrid w:val="0"/>
          <w:color w:val="auto"/>
          <w:kern w:val="0"/>
          <w:sz w:val="20"/>
        </w:rPr>
        <w:t>13.2 本条款为独立条款，即使合同已经履行完毕，甲方发现乙方有违反本条款的行为，均可追究乙方的责任，要求乙方赔偿合同总价款的</w:t>
      </w:r>
      <w:r>
        <w:rPr>
          <w:rFonts w:hint="eastAsia" w:ascii="宋体" w:hAnsi="宋体"/>
          <w:snapToGrid w:val="0"/>
          <w:color w:val="auto"/>
          <w:kern w:val="0"/>
          <w:sz w:val="20"/>
          <w:highlight w:val="none"/>
          <w:lang w:eastAsia="zh-CN"/>
        </w:rPr>
        <w:t>1</w:t>
      </w:r>
      <w:r>
        <w:rPr>
          <w:rFonts w:hint="eastAsia" w:ascii="宋体" w:hAnsi="宋体"/>
          <w:snapToGrid w:val="0"/>
          <w:color w:val="auto"/>
          <w:kern w:val="0"/>
          <w:sz w:val="20"/>
          <w:highlight w:val="none"/>
          <w:lang w:val="en-US" w:eastAsia="zh-CN"/>
        </w:rPr>
        <w:t>0</w:t>
      </w:r>
      <w:r>
        <w:rPr>
          <w:rFonts w:hint="eastAsia" w:ascii="宋体" w:hAnsi="宋体"/>
          <w:snapToGrid w:val="0"/>
          <w:color w:val="auto"/>
          <w:kern w:val="0"/>
          <w:sz w:val="20"/>
        </w:rPr>
        <w:t>倍的赔偿金</w:t>
      </w:r>
      <w:r>
        <w:rPr>
          <w:rFonts w:hint="eastAsia" w:ascii="宋体" w:hAnsi="宋体"/>
          <w:snapToGrid w:val="0"/>
          <w:color w:val="auto"/>
          <w:kern w:val="0"/>
          <w:sz w:val="20"/>
          <w:szCs w:val="24"/>
        </w:rPr>
        <w:t>。</w:t>
      </w:r>
    </w:p>
    <w:p w14:paraId="1A1954DE">
      <w:pPr>
        <w:pStyle w:val="9"/>
        <w:adjustRightInd w:val="0"/>
        <w:snapToGrid w:val="0"/>
        <w:spacing w:before="0" w:beforeAutospacing="0" w:after="0" w:afterAutospacing="0" w:line="360" w:lineRule="auto"/>
        <w:ind w:firstLine="402" w:firstLineChars="200"/>
        <w:rPr>
          <w:rStyle w:val="14"/>
          <w:rFonts w:ascii="宋体" w:hAnsi="宋体" w:eastAsia="宋体"/>
          <w:snapToGrid w:val="0"/>
          <w:color w:val="auto"/>
          <w:kern w:val="0"/>
          <w:sz w:val="20"/>
        </w:rPr>
      </w:pPr>
      <w:r>
        <w:rPr>
          <w:rStyle w:val="14"/>
          <w:rFonts w:hint="eastAsia" w:ascii="宋体" w:hAnsi="宋体" w:eastAsia="宋体"/>
          <w:snapToGrid w:val="0"/>
          <w:color w:val="auto"/>
          <w:sz w:val="20"/>
        </w:rPr>
        <w:t>第十四条 附则</w:t>
      </w:r>
    </w:p>
    <w:p w14:paraId="6809DFA3">
      <w:pPr>
        <w:pStyle w:val="9"/>
        <w:adjustRightInd w:val="0"/>
        <w:snapToGrid w:val="0"/>
        <w:spacing w:before="0" w:beforeAutospacing="0" w:after="0" w:afterAutospacing="0" w:line="360" w:lineRule="auto"/>
        <w:ind w:firstLine="400" w:firstLineChars="200"/>
        <w:rPr>
          <w:rFonts w:ascii="宋体" w:hAnsi="宋体" w:eastAsia="宋体"/>
          <w:snapToGrid w:val="0"/>
          <w:color w:val="auto"/>
          <w:sz w:val="20"/>
        </w:rPr>
      </w:pPr>
      <w:r>
        <w:rPr>
          <w:rFonts w:hint="eastAsia" w:ascii="宋体" w:hAnsi="宋体" w:eastAsia="宋体"/>
          <w:snapToGrid w:val="0"/>
          <w:color w:val="auto"/>
          <w:sz w:val="20"/>
        </w:rPr>
        <w:t>14.1 在法律许可的范围内，双方未行使或延迟行使其在本协议项下的权利应不构成放弃其权利，任何单独的或部分的行使权利也不排除其进一步的行使。</w:t>
      </w:r>
    </w:p>
    <w:p w14:paraId="7A38A079">
      <w:pPr>
        <w:pStyle w:val="9"/>
        <w:adjustRightInd w:val="0"/>
        <w:snapToGrid w:val="0"/>
        <w:spacing w:before="0" w:beforeAutospacing="0" w:after="0" w:afterAutospacing="0" w:line="360" w:lineRule="auto"/>
        <w:ind w:firstLine="400" w:firstLineChars="200"/>
        <w:rPr>
          <w:rFonts w:ascii="宋体" w:hAnsi="宋体" w:eastAsia="宋体"/>
          <w:snapToGrid w:val="0"/>
          <w:color w:val="auto"/>
          <w:sz w:val="20"/>
        </w:rPr>
      </w:pPr>
      <w:r>
        <w:rPr>
          <w:rFonts w:hint="eastAsia" w:ascii="宋体" w:hAnsi="宋体" w:eastAsia="宋体"/>
          <w:snapToGrid w:val="0"/>
          <w:color w:val="auto"/>
          <w:sz w:val="20"/>
        </w:rPr>
        <w:t>14.2 本协议任何条款的无效将不影响本协议其他条款的效力。</w:t>
      </w:r>
    </w:p>
    <w:p w14:paraId="0B5574BC">
      <w:pPr>
        <w:pStyle w:val="9"/>
        <w:adjustRightInd w:val="0"/>
        <w:snapToGrid w:val="0"/>
        <w:spacing w:before="0" w:beforeAutospacing="0" w:after="0" w:afterAutospacing="0" w:line="360" w:lineRule="auto"/>
        <w:ind w:firstLine="400" w:firstLineChars="200"/>
        <w:rPr>
          <w:rFonts w:ascii="宋体" w:hAnsi="宋体" w:eastAsia="宋体"/>
          <w:snapToGrid w:val="0"/>
          <w:color w:val="auto"/>
          <w:sz w:val="20"/>
        </w:rPr>
      </w:pPr>
      <w:r>
        <w:rPr>
          <w:rFonts w:hint="eastAsia" w:ascii="宋体" w:hAnsi="宋体" w:eastAsia="宋体"/>
          <w:snapToGrid w:val="0"/>
          <w:color w:val="auto"/>
          <w:sz w:val="20"/>
        </w:rPr>
        <w:t>14.3 本协议构成双方之间关于本协议的实质问题的完整协议，并替代此前协议双方之间的所有口头或书面的纪要，备忘录，合同和协议。</w:t>
      </w:r>
    </w:p>
    <w:p w14:paraId="6FA4A324">
      <w:pPr>
        <w:pStyle w:val="9"/>
        <w:adjustRightInd w:val="0"/>
        <w:snapToGrid w:val="0"/>
        <w:spacing w:before="0" w:beforeAutospacing="0" w:after="0" w:afterAutospacing="0" w:line="360" w:lineRule="auto"/>
        <w:ind w:firstLine="400" w:firstLineChars="200"/>
        <w:rPr>
          <w:rFonts w:ascii="宋体" w:hAnsi="宋体" w:eastAsia="宋体"/>
          <w:snapToGrid w:val="0"/>
          <w:color w:val="auto"/>
          <w:sz w:val="20"/>
        </w:rPr>
      </w:pPr>
      <w:r>
        <w:rPr>
          <w:rFonts w:hint="eastAsia" w:ascii="宋体" w:hAnsi="宋体" w:eastAsia="宋体"/>
          <w:snapToGrid w:val="0"/>
          <w:color w:val="auto"/>
          <w:sz w:val="20"/>
        </w:rPr>
        <w:t>14.4 本协议未尽事宜，经甲、乙双方协商后，可签署补充协议，补充协议与本协议具有同等效力。</w:t>
      </w:r>
    </w:p>
    <w:p w14:paraId="3FFA034A">
      <w:pPr>
        <w:pStyle w:val="9"/>
        <w:adjustRightInd w:val="0"/>
        <w:snapToGrid w:val="0"/>
        <w:spacing w:before="0" w:beforeAutospacing="0" w:after="0" w:afterAutospacing="0" w:line="360" w:lineRule="auto"/>
        <w:ind w:firstLine="400" w:firstLineChars="200"/>
        <w:rPr>
          <w:rFonts w:ascii="宋体" w:hAnsi="宋体" w:eastAsia="宋体"/>
          <w:snapToGrid w:val="0"/>
          <w:color w:val="auto"/>
          <w:sz w:val="20"/>
        </w:rPr>
      </w:pPr>
      <w:r>
        <w:rPr>
          <w:rFonts w:hint="eastAsia" w:ascii="宋体" w:hAnsi="宋体" w:eastAsia="宋体"/>
          <w:snapToGrid w:val="0"/>
          <w:color w:val="auto"/>
          <w:sz w:val="20"/>
        </w:rPr>
        <w:t>14.5 甲、乙双方确认各自的通讯信息为本合同首部载明的信息，双方后续就本协议履行需向对方发送通知的，应当按照双方确认的通讯信息进行送达。</w:t>
      </w:r>
    </w:p>
    <w:p w14:paraId="4B3972CA">
      <w:pPr>
        <w:pStyle w:val="9"/>
        <w:adjustRightInd w:val="0"/>
        <w:snapToGrid w:val="0"/>
        <w:spacing w:before="0" w:beforeAutospacing="0" w:after="0" w:afterAutospacing="0" w:line="360" w:lineRule="auto"/>
        <w:ind w:firstLine="400" w:firstLineChars="200"/>
        <w:rPr>
          <w:rFonts w:ascii="宋体" w:hAnsi="宋体" w:eastAsia="宋体"/>
          <w:snapToGrid w:val="0"/>
          <w:color w:val="auto"/>
          <w:sz w:val="20"/>
        </w:rPr>
      </w:pPr>
      <w:r>
        <w:rPr>
          <w:rFonts w:hint="eastAsia" w:ascii="宋体" w:hAnsi="宋体" w:eastAsia="宋体"/>
          <w:snapToGrid w:val="0"/>
          <w:color w:val="auto"/>
          <w:sz w:val="20"/>
        </w:rPr>
        <w:t>14.6 本协议自甲、乙双方签字</w:t>
      </w:r>
      <w:r>
        <w:rPr>
          <w:rFonts w:hint="eastAsia" w:ascii="宋体" w:hAnsi="宋体" w:eastAsia="宋体"/>
          <w:snapToGrid w:val="0"/>
          <w:color w:val="auto"/>
          <w:sz w:val="20"/>
          <w:lang w:eastAsia="zh-Hans"/>
        </w:rPr>
        <w:t>或</w:t>
      </w:r>
      <w:r>
        <w:rPr>
          <w:rFonts w:hint="eastAsia" w:ascii="宋体" w:hAnsi="宋体" w:eastAsia="宋体"/>
          <w:snapToGrid w:val="0"/>
          <w:color w:val="auto"/>
          <w:sz w:val="20"/>
        </w:rPr>
        <w:t>盖章之日起生效，协议一式两份，甲、乙双方各执一份。</w:t>
      </w:r>
    </w:p>
    <w:p w14:paraId="06FFD791">
      <w:pPr>
        <w:pStyle w:val="9"/>
        <w:adjustRightInd w:val="0"/>
        <w:snapToGrid w:val="0"/>
        <w:spacing w:before="0" w:beforeAutospacing="0" w:after="0" w:afterAutospacing="0" w:line="360" w:lineRule="auto"/>
        <w:rPr>
          <w:rFonts w:ascii="宋体" w:hAnsi="宋体" w:eastAsia="宋体"/>
          <w:snapToGrid w:val="0"/>
          <w:color w:val="auto"/>
          <w:sz w:val="20"/>
        </w:rPr>
      </w:pPr>
    </w:p>
    <w:p w14:paraId="0D540C77">
      <w:pPr>
        <w:pStyle w:val="9"/>
        <w:adjustRightInd w:val="0"/>
        <w:snapToGrid w:val="0"/>
        <w:spacing w:before="0" w:beforeAutospacing="0" w:after="0" w:afterAutospacing="0" w:line="360" w:lineRule="auto"/>
        <w:rPr>
          <w:rFonts w:ascii="宋体" w:hAnsi="宋体" w:eastAsia="宋体"/>
          <w:b/>
          <w:bCs/>
          <w:snapToGrid w:val="0"/>
          <w:color w:val="auto"/>
          <w:sz w:val="20"/>
        </w:rPr>
      </w:pPr>
      <w:r>
        <w:rPr>
          <w:rFonts w:hint="eastAsia" w:ascii="宋体" w:hAnsi="宋体" w:eastAsia="宋体"/>
          <w:b/>
          <w:bCs/>
          <w:snapToGrid w:val="0"/>
          <w:color w:val="auto"/>
          <w:sz w:val="20"/>
        </w:rPr>
        <w:t>（以下无正文，签署页）</w:t>
      </w:r>
    </w:p>
    <w:p w14:paraId="295ECCB8">
      <w:pPr>
        <w:pStyle w:val="9"/>
        <w:adjustRightInd w:val="0"/>
        <w:snapToGrid w:val="0"/>
        <w:spacing w:before="0" w:beforeAutospacing="0" w:after="0" w:afterAutospacing="0" w:line="360" w:lineRule="auto"/>
        <w:rPr>
          <w:rFonts w:ascii="宋体" w:hAnsi="宋体" w:eastAsia="宋体"/>
          <w:b/>
          <w:bCs/>
          <w:snapToGrid w:val="0"/>
          <w:color w:val="auto"/>
          <w:sz w:val="20"/>
        </w:rPr>
      </w:pPr>
    </w:p>
    <w:p w14:paraId="234FBD62">
      <w:pPr>
        <w:pStyle w:val="9"/>
        <w:adjustRightInd w:val="0"/>
        <w:snapToGrid w:val="0"/>
        <w:spacing w:before="0" w:beforeAutospacing="0" w:after="0" w:afterAutospacing="0" w:line="360" w:lineRule="auto"/>
        <w:rPr>
          <w:rFonts w:ascii="宋体" w:hAnsi="宋体" w:eastAsia="宋体"/>
          <w:snapToGrid w:val="0"/>
          <w:color w:val="auto"/>
          <w:sz w:val="20"/>
        </w:rPr>
      </w:pPr>
      <w:r>
        <w:rPr>
          <w:rStyle w:val="14"/>
          <w:rFonts w:ascii="宋体" w:hAnsi="宋体" w:eastAsia="宋体"/>
          <w:b w:val="0"/>
          <w:snapToGrid w:val="0"/>
          <w:color w:val="auto"/>
          <w:sz w:val="20"/>
        </w:rPr>
        <w:t>甲方（盖章）：</w:t>
      </w:r>
      <w:r>
        <w:rPr>
          <w:rStyle w:val="14"/>
          <w:rFonts w:hint="eastAsia" w:ascii="宋体" w:hAnsi="宋体" w:eastAsia="宋体"/>
          <w:b w:val="0"/>
          <w:snapToGrid w:val="0"/>
          <w:color w:val="auto"/>
          <w:sz w:val="20"/>
        </w:rPr>
        <w:t xml:space="preserve">                          </w:t>
      </w:r>
      <w:r>
        <w:rPr>
          <w:rStyle w:val="14"/>
          <w:rFonts w:hint="eastAsia" w:ascii="宋体" w:hAnsi="宋体" w:eastAsia="宋体"/>
          <w:b w:val="0"/>
          <w:snapToGrid w:val="0"/>
          <w:color w:val="auto"/>
          <w:sz w:val="20"/>
          <w:lang w:val="en-US" w:eastAsia="zh-CN"/>
        </w:rPr>
        <w:t xml:space="preserve">     </w:t>
      </w:r>
      <w:r>
        <w:rPr>
          <w:rStyle w:val="14"/>
          <w:rFonts w:ascii="宋体" w:hAnsi="宋体" w:eastAsia="宋体"/>
          <w:b w:val="0"/>
          <w:snapToGrid w:val="0"/>
          <w:color w:val="auto"/>
          <w:sz w:val="20"/>
        </w:rPr>
        <w:t>乙方（盖章）：</w:t>
      </w:r>
      <w:r>
        <w:rPr>
          <w:rStyle w:val="14"/>
          <w:rFonts w:hint="eastAsia" w:ascii="宋体" w:hAnsi="宋体" w:eastAsia="宋体"/>
          <w:b w:val="0"/>
          <w:snapToGrid w:val="0"/>
          <w:color w:val="auto"/>
          <w:sz w:val="20"/>
        </w:rPr>
        <w:t xml:space="preserve">浙江翼扬网络科技有限公司                      </w:t>
      </w:r>
    </w:p>
    <w:p w14:paraId="2B975F5B">
      <w:pPr>
        <w:pStyle w:val="9"/>
        <w:adjustRightInd w:val="0"/>
        <w:snapToGrid w:val="0"/>
        <w:spacing w:before="0" w:beforeAutospacing="0" w:after="0" w:afterAutospacing="0" w:line="360" w:lineRule="auto"/>
        <w:rPr>
          <w:rFonts w:ascii="宋体" w:hAnsi="宋体" w:eastAsia="宋体"/>
          <w:snapToGrid w:val="0"/>
          <w:color w:val="auto"/>
          <w:sz w:val="20"/>
        </w:rPr>
      </w:pPr>
      <w:r>
        <w:rPr>
          <w:rFonts w:ascii="宋体" w:hAnsi="宋体" w:eastAsia="宋体"/>
          <w:snapToGrid w:val="0"/>
          <w:color w:val="auto"/>
          <w:sz w:val="20"/>
        </w:rPr>
        <w:t>法定代表人或授权代表（签字）：</w:t>
      </w:r>
      <w:r>
        <w:rPr>
          <w:rFonts w:hint="default" w:ascii="宋体" w:hAnsi="宋体" w:eastAsia="宋体"/>
          <w:snapToGrid w:val="0"/>
          <w:color w:val="auto"/>
          <w:sz w:val="20"/>
        </w:rPr>
        <w:t xml:space="preserve">        </w:t>
      </w:r>
      <w:r>
        <w:rPr>
          <w:rFonts w:ascii="宋体" w:hAnsi="宋体" w:eastAsia="宋体"/>
          <w:snapToGrid w:val="0"/>
          <w:color w:val="auto"/>
          <w:sz w:val="20"/>
        </w:rPr>
        <w:t xml:space="preserve"> </w:t>
      </w:r>
      <w:r>
        <w:rPr>
          <w:rFonts w:hint="eastAsia" w:ascii="宋体" w:hAnsi="宋体" w:eastAsia="宋体"/>
          <w:snapToGrid w:val="0"/>
          <w:color w:val="auto"/>
          <w:sz w:val="20"/>
          <w:lang w:val="en-US" w:eastAsia="zh-CN"/>
        </w:rPr>
        <w:t xml:space="preserve">     </w:t>
      </w:r>
      <w:r>
        <w:rPr>
          <w:rFonts w:ascii="宋体" w:hAnsi="宋体" w:eastAsia="宋体"/>
          <w:snapToGrid w:val="0"/>
          <w:color w:val="auto"/>
          <w:sz w:val="20"/>
        </w:rPr>
        <w:t xml:space="preserve"> 法定代表人或授权代表（签字）：</w:t>
      </w:r>
    </w:p>
    <w:p w14:paraId="39860990">
      <w:pPr>
        <w:pStyle w:val="9"/>
        <w:adjustRightInd w:val="0"/>
        <w:snapToGrid w:val="0"/>
        <w:spacing w:before="0" w:beforeAutospacing="0" w:after="0" w:afterAutospacing="0" w:line="360" w:lineRule="auto"/>
        <w:rPr>
          <w:rFonts w:hint="default" w:ascii="宋体" w:hAnsi="宋体" w:eastAsia="宋体"/>
          <w:snapToGrid w:val="0"/>
          <w:color w:val="auto"/>
          <w:sz w:val="20"/>
          <w:lang w:val="en-US" w:eastAsia="zh-CN"/>
        </w:rPr>
      </w:pPr>
      <w:r>
        <w:rPr>
          <w:rFonts w:hint="default" w:ascii="宋体" w:hAnsi="宋体" w:eastAsia="宋体" w:cs="Times New Roman"/>
          <w:snapToGrid w:val="0"/>
          <w:color w:val="auto"/>
          <w:sz w:val="20"/>
          <w:lang w:val="zh-CN"/>
        </w:rPr>
        <w:t>联系电话：</w:t>
      </w:r>
      <w:r>
        <w:rPr>
          <w:rFonts w:hint="eastAsia" w:ascii="宋体" w:hAnsi="宋体" w:eastAsia="宋体"/>
          <w:snapToGrid w:val="0"/>
          <w:color w:val="auto"/>
          <w:sz w:val="20"/>
          <w:lang w:val="en-US" w:eastAsia="zh-CN"/>
        </w:rPr>
        <w:t xml:space="preserve">                                   </w:t>
      </w:r>
      <w:r>
        <w:rPr>
          <w:rFonts w:hint="default" w:ascii="宋体" w:hAnsi="宋体" w:eastAsia="宋体" w:cs="Times New Roman"/>
          <w:snapToGrid w:val="0"/>
          <w:color w:val="auto"/>
          <w:sz w:val="20"/>
          <w:lang w:val="zh-CN"/>
        </w:rPr>
        <w:t>联系电话：</w:t>
      </w:r>
    </w:p>
    <w:p w14:paraId="3FB079DE">
      <w:pPr>
        <w:pStyle w:val="9"/>
        <w:adjustRightInd w:val="0"/>
        <w:snapToGrid w:val="0"/>
        <w:spacing w:before="0" w:beforeAutospacing="0" w:after="0" w:afterAutospacing="0" w:line="360" w:lineRule="auto"/>
        <w:rPr>
          <w:rFonts w:ascii="宋体" w:hAnsi="宋体" w:eastAsia="宋体" w:cs="Times New Roman"/>
          <w:snapToGrid w:val="0"/>
          <w:color w:val="auto"/>
          <w:sz w:val="20"/>
        </w:rPr>
      </w:pPr>
      <w:r>
        <w:rPr>
          <w:rFonts w:ascii="宋体" w:hAnsi="宋体" w:eastAsia="宋体"/>
          <w:snapToGrid w:val="0"/>
          <w:color w:val="auto"/>
          <w:sz w:val="20"/>
        </w:rPr>
        <w:t>签署时间：</w:t>
      </w:r>
      <w:r>
        <w:rPr>
          <w:rFonts w:hint="default" w:ascii="宋体" w:hAnsi="宋体" w:eastAsia="宋体"/>
          <w:snapToGrid w:val="0"/>
          <w:color w:val="auto"/>
          <w:sz w:val="20"/>
        </w:rPr>
        <w:t xml:space="preserve">                            </w:t>
      </w:r>
      <w:r>
        <w:rPr>
          <w:rFonts w:ascii="宋体" w:hAnsi="宋体" w:eastAsia="宋体"/>
          <w:snapToGrid w:val="0"/>
          <w:color w:val="auto"/>
          <w:sz w:val="20"/>
        </w:rPr>
        <w:t xml:space="preserve">  </w:t>
      </w:r>
      <w:r>
        <w:rPr>
          <w:rFonts w:hint="eastAsia" w:ascii="宋体" w:hAnsi="宋体" w:eastAsia="宋体"/>
          <w:snapToGrid w:val="0"/>
          <w:color w:val="auto"/>
          <w:sz w:val="20"/>
          <w:lang w:val="en-US" w:eastAsia="zh-CN"/>
        </w:rPr>
        <w:t xml:space="preserve">     </w:t>
      </w:r>
      <w:r>
        <w:rPr>
          <w:rFonts w:ascii="宋体" w:hAnsi="宋体" w:eastAsia="宋体"/>
          <w:snapToGrid w:val="0"/>
          <w:color w:val="auto"/>
          <w:sz w:val="20"/>
        </w:rPr>
        <w:t>签署时间：</w:t>
      </w:r>
      <w:r>
        <w:rPr>
          <w:rFonts w:hint="default" w:ascii="宋体" w:hAnsi="宋体" w:eastAsia="宋体"/>
          <w:snapToGrid w:val="0"/>
          <w:color w:val="auto"/>
          <w:sz w:val="20"/>
        </w:rPr>
        <w:t xml:space="preserve"> </w:t>
      </w:r>
    </w:p>
    <w:p w14:paraId="05D076E6">
      <w:pPr>
        <w:spacing w:line="360" w:lineRule="auto"/>
        <w:rPr>
          <w:rFonts w:ascii="宋体" w:hAnsi="宋体" w:eastAsia="宋体"/>
          <w:snapToGrid w:val="0"/>
          <w:color w:val="auto"/>
          <w:sz w:val="20"/>
        </w:rPr>
      </w:pPr>
    </w:p>
    <w:p w14:paraId="2B6F7EB7">
      <w:pPr>
        <w:spacing w:line="360" w:lineRule="auto"/>
        <w:rPr>
          <w:rFonts w:ascii="宋体" w:hAnsi="宋体" w:eastAsia="宋体"/>
          <w:snapToGrid w:val="0"/>
          <w:color w:val="auto"/>
          <w:sz w:val="20"/>
        </w:rPr>
      </w:pPr>
    </w:p>
    <w:p w14:paraId="3A1F449A">
      <w:pPr>
        <w:spacing w:line="360" w:lineRule="auto"/>
        <w:rPr>
          <w:rFonts w:ascii="宋体" w:hAnsi="宋体" w:eastAsia="宋体"/>
          <w:snapToGrid w:val="0"/>
          <w:color w:val="auto"/>
          <w:sz w:val="20"/>
        </w:rPr>
      </w:pPr>
    </w:p>
    <w:p w14:paraId="06BAECF6">
      <w:pPr>
        <w:spacing w:line="360" w:lineRule="auto"/>
        <w:rPr>
          <w:rFonts w:ascii="宋体" w:hAnsi="宋体" w:eastAsia="宋体"/>
          <w:snapToGrid w:val="0"/>
          <w:color w:val="auto"/>
          <w:sz w:val="20"/>
        </w:rPr>
      </w:pPr>
    </w:p>
    <w:p w14:paraId="1C191ACD">
      <w:pPr>
        <w:spacing w:line="360" w:lineRule="auto"/>
        <w:rPr>
          <w:rFonts w:ascii="宋体" w:hAnsi="宋体" w:eastAsia="宋体"/>
          <w:snapToGrid w:val="0"/>
          <w:color w:val="auto"/>
          <w:sz w:val="20"/>
        </w:rPr>
      </w:pPr>
    </w:p>
    <w:p w14:paraId="3C44B345">
      <w:pPr>
        <w:spacing w:line="360" w:lineRule="auto"/>
        <w:rPr>
          <w:rFonts w:ascii="宋体" w:hAnsi="宋体" w:eastAsia="宋体"/>
          <w:snapToGrid w:val="0"/>
          <w:color w:val="auto"/>
          <w:sz w:val="20"/>
        </w:rPr>
      </w:pPr>
    </w:p>
    <w:p w14:paraId="2BD570F5">
      <w:pPr>
        <w:spacing w:line="360" w:lineRule="auto"/>
        <w:rPr>
          <w:rFonts w:ascii="宋体" w:hAnsi="宋体" w:eastAsia="宋体"/>
          <w:snapToGrid w:val="0"/>
          <w:color w:val="auto"/>
          <w:sz w:val="20"/>
        </w:rPr>
      </w:pPr>
    </w:p>
    <w:p w14:paraId="7C34CA90">
      <w:pPr>
        <w:spacing w:line="360" w:lineRule="auto"/>
        <w:rPr>
          <w:rFonts w:ascii="宋体" w:hAnsi="宋体" w:eastAsia="宋体"/>
          <w:snapToGrid w:val="0"/>
          <w:color w:val="auto"/>
          <w:sz w:val="20"/>
        </w:rPr>
      </w:pPr>
    </w:p>
    <w:p w14:paraId="2FE9300C">
      <w:pPr>
        <w:spacing w:line="360" w:lineRule="auto"/>
        <w:rPr>
          <w:rFonts w:ascii="宋体" w:hAnsi="宋体" w:eastAsia="宋体"/>
          <w:snapToGrid w:val="0"/>
          <w:color w:val="auto"/>
          <w:sz w:val="20"/>
        </w:rPr>
      </w:pPr>
    </w:p>
    <w:p w14:paraId="7888A99A">
      <w:pPr>
        <w:spacing w:line="360" w:lineRule="auto"/>
        <w:rPr>
          <w:rFonts w:ascii="宋体" w:hAnsi="宋体" w:eastAsia="宋体"/>
          <w:snapToGrid w:val="0"/>
          <w:color w:val="auto"/>
          <w:sz w:val="20"/>
        </w:rPr>
      </w:pPr>
    </w:p>
    <w:p w14:paraId="25BE80AF">
      <w:pPr>
        <w:spacing w:line="360" w:lineRule="auto"/>
        <w:rPr>
          <w:rFonts w:ascii="宋体" w:hAnsi="宋体" w:eastAsia="宋体"/>
          <w:snapToGrid w:val="0"/>
          <w:color w:val="auto"/>
          <w:sz w:val="20"/>
        </w:rPr>
      </w:pPr>
    </w:p>
    <w:p w14:paraId="3DA5F443">
      <w:pPr>
        <w:spacing w:line="360" w:lineRule="auto"/>
        <w:rPr>
          <w:rFonts w:ascii="宋体" w:hAnsi="宋体" w:eastAsia="宋体"/>
          <w:snapToGrid w:val="0"/>
          <w:color w:val="auto"/>
          <w:sz w:val="20"/>
        </w:rPr>
      </w:pPr>
    </w:p>
    <w:p w14:paraId="3A771699">
      <w:pPr>
        <w:spacing w:line="360" w:lineRule="auto"/>
        <w:rPr>
          <w:rFonts w:ascii="宋体" w:hAnsi="宋体" w:eastAsia="宋体"/>
          <w:snapToGrid w:val="0"/>
          <w:color w:val="auto"/>
          <w:sz w:val="20"/>
        </w:rPr>
      </w:pPr>
    </w:p>
    <w:p w14:paraId="6F6F5CD4">
      <w:pPr>
        <w:spacing w:line="360" w:lineRule="auto"/>
        <w:rPr>
          <w:rFonts w:ascii="宋体" w:hAnsi="宋体" w:eastAsia="宋体"/>
          <w:snapToGrid w:val="0"/>
          <w:color w:val="auto"/>
          <w:sz w:val="20"/>
        </w:rPr>
      </w:pPr>
    </w:p>
    <w:p w14:paraId="10413E5C">
      <w:pPr>
        <w:spacing w:line="360" w:lineRule="auto"/>
        <w:rPr>
          <w:rFonts w:ascii="宋体" w:hAnsi="宋体" w:eastAsia="宋体"/>
          <w:snapToGrid w:val="0"/>
          <w:color w:val="auto"/>
          <w:sz w:val="20"/>
        </w:rPr>
      </w:pPr>
    </w:p>
    <w:p w14:paraId="3DB9F75D">
      <w:pPr>
        <w:spacing w:line="360" w:lineRule="auto"/>
        <w:jc w:val="left"/>
        <w:rPr>
          <w:rFonts w:ascii="宋体" w:hAnsi="宋体" w:eastAsia="宋体" w:cs="宋体"/>
          <w:b/>
          <w:bCs/>
          <w:szCs w:val="21"/>
        </w:rPr>
      </w:pPr>
      <w:r>
        <w:rPr>
          <w:rFonts w:hint="eastAsia" w:ascii="宋体" w:hAnsi="宋体" w:eastAsia="宋体" w:cs="宋体"/>
          <w:b/>
          <w:bCs/>
          <w:szCs w:val="21"/>
        </w:rPr>
        <w:t>附件</w:t>
      </w:r>
      <w:r>
        <w:rPr>
          <w:rFonts w:hint="eastAsia" w:ascii="宋体" w:hAnsi="宋体" w:eastAsia="宋体" w:cs="宋体"/>
          <w:b/>
          <w:bCs/>
          <w:szCs w:val="21"/>
          <w:lang w:val="en-US" w:eastAsia="zh-CN"/>
        </w:rPr>
        <w:t>一</w:t>
      </w:r>
      <w:r>
        <w:rPr>
          <w:rFonts w:hint="eastAsia" w:ascii="宋体" w:hAnsi="宋体" w:eastAsia="宋体" w:cs="宋体"/>
          <w:b/>
          <w:bCs/>
          <w:szCs w:val="21"/>
        </w:rPr>
        <w:t>：</w:t>
      </w:r>
    </w:p>
    <w:p w14:paraId="426A6763">
      <w:pPr>
        <w:spacing w:line="360" w:lineRule="auto"/>
        <w:jc w:val="center"/>
        <w:rPr>
          <w:rFonts w:ascii="宋体" w:hAnsi="宋体" w:eastAsia="宋体" w:cs="宋体"/>
          <w:b/>
          <w:bCs/>
        </w:rPr>
      </w:pPr>
      <w:r>
        <w:rPr>
          <w:rFonts w:hint="eastAsia" w:ascii="宋体" w:hAnsi="宋体" w:eastAsia="宋体" w:cs="宋体"/>
          <w:b/>
          <w:bCs/>
          <w:sz w:val="32"/>
          <w:szCs w:val="32"/>
        </w:rPr>
        <w:t>预付款备注</w:t>
      </w:r>
    </w:p>
    <w:p w14:paraId="52930D74">
      <w:pPr>
        <w:adjustRightInd w:val="0"/>
        <w:snapToGrid w:val="0"/>
        <w:spacing w:line="360" w:lineRule="auto"/>
        <w:ind w:right="-153" w:rightChars="-73" w:firstLine="400" w:firstLineChars="200"/>
        <w:jc w:val="left"/>
        <w:rPr>
          <w:rFonts w:hint="eastAsia" w:ascii="宋体" w:hAnsi="宋体" w:eastAsia="宋体" w:cs="宋体"/>
          <w:snapToGrid w:val="0"/>
          <w:color w:val="000000"/>
          <w:sz w:val="20"/>
          <w:szCs w:val="20"/>
          <w:highlight w:val="none"/>
        </w:rPr>
      </w:pPr>
      <w:r>
        <w:rPr>
          <w:rFonts w:hint="eastAsia" w:ascii="宋体" w:hAnsi="宋体" w:eastAsia="宋体" w:cs="宋体"/>
          <w:snapToGrid w:val="0"/>
          <w:color w:val="000000"/>
          <w:sz w:val="20"/>
          <w:szCs w:val="20"/>
        </w:rPr>
        <w:t>在</w:t>
      </w:r>
      <w:r>
        <w:rPr>
          <w:rFonts w:hint="eastAsia" w:ascii="宋体" w:hAnsi="宋体" w:eastAsia="宋体" w:cs="宋体"/>
          <w:snapToGrid w:val="0"/>
          <w:color w:val="000000"/>
          <w:kern w:val="2"/>
          <w:sz w:val="20"/>
          <w:szCs w:val="20"/>
        </w:rPr>
        <w:t>《</w:t>
      </w:r>
      <w:r>
        <w:rPr>
          <w:rFonts w:hint="eastAsia" w:ascii="宋体" w:hAnsi="宋体" w:eastAsia="宋体" w:cs="宋体"/>
          <w:snapToGrid w:val="0"/>
          <w:color w:val="000000"/>
          <w:sz w:val="20"/>
          <w:szCs w:val="20"/>
        </w:rPr>
        <w:t>园区</w:t>
      </w:r>
      <w:r>
        <w:rPr>
          <w:rFonts w:hint="eastAsia" w:ascii="宋体" w:hAnsi="宋体" w:eastAsia="宋体" w:cs="宋体"/>
          <w:b w:val="0"/>
          <w:bCs w:val="0"/>
          <w:snapToGrid w:val="0"/>
          <w:color w:val="000000"/>
          <w:sz w:val="20"/>
          <w:szCs w:val="20"/>
        </w:rPr>
        <w:t>数字化合作及基础通讯服务合作框架协议</w:t>
      </w:r>
      <w:r>
        <w:rPr>
          <w:rFonts w:hint="eastAsia" w:ascii="宋体" w:hAnsi="宋体" w:eastAsia="宋体" w:cs="宋体"/>
          <w:snapToGrid w:val="0"/>
          <w:color w:val="000000"/>
          <w:kern w:val="2"/>
          <w:sz w:val="20"/>
          <w:szCs w:val="20"/>
        </w:rPr>
        <w:t>》</w:t>
      </w:r>
      <w:r>
        <w:rPr>
          <w:rFonts w:hint="eastAsia" w:ascii="宋体" w:hAnsi="宋体" w:eastAsia="宋体" w:cs="宋体"/>
          <w:snapToGrid w:val="0"/>
          <w:color w:val="000000"/>
          <w:sz w:val="20"/>
          <w:szCs w:val="20"/>
        </w:rPr>
        <w:t>签订之后10日内，乙方应向甲方预先支付合作分成</w:t>
      </w:r>
      <w:r>
        <w:rPr>
          <w:rFonts w:hint="eastAsia" w:ascii="宋体" w:hAnsi="宋体" w:eastAsia="宋体" w:cs="宋体"/>
          <w:snapToGrid w:val="0"/>
          <w:color w:val="000000"/>
          <w:sz w:val="20"/>
          <w:szCs w:val="20"/>
          <w:highlight w:val="none"/>
        </w:rPr>
        <w:t>费用人民币</w:t>
      </w:r>
      <w:r>
        <w:rPr>
          <w:rFonts w:hint="eastAsia" w:ascii="宋体" w:hAnsi="宋体" w:eastAsia="宋体" w:cs="宋体"/>
          <w:snapToGrid w:val="0"/>
          <w:color w:val="000000"/>
          <w:sz w:val="20"/>
          <w:szCs w:val="20"/>
          <w:highlight w:val="none"/>
          <w:u w:val="single"/>
          <w:lang w:val="en-US" w:eastAsia="zh-CN"/>
        </w:rPr>
        <w:t xml:space="preserve">  </w:t>
      </w:r>
      <w:r>
        <w:rPr>
          <w:rFonts w:hint="eastAsia" w:ascii="宋体" w:hAnsi="宋体" w:cs="宋体"/>
          <w:snapToGrid w:val="0"/>
          <w:color w:val="000000"/>
          <w:sz w:val="20"/>
          <w:szCs w:val="20"/>
          <w:highlight w:val="none"/>
          <w:u w:val="single"/>
          <w:lang w:val="en-US" w:eastAsia="zh-CN"/>
        </w:rPr>
        <w:t>贰万元</w:t>
      </w:r>
      <w:r>
        <w:rPr>
          <w:rFonts w:hint="eastAsia" w:ascii="宋体" w:hAnsi="宋体" w:eastAsia="宋体" w:cs="宋体"/>
          <w:snapToGrid w:val="0"/>
          <w:color w:val="000000"/>
          <w:sz w:val="20"/>
          <w:szCs w:val="20"/>
          <w:highlight w:val="none"/>
          <w:u w:val="single"/>
          <w:lang w:val="en-US" w:eastAsia="zh-CN"/>
        </w:rPr>
        <w:t xml:space="preserve">  </w:t>
      </w:r>
      <w:r>
        <w:rPr>
          <w:rFonts w:hint="eastAsia" w:ascii="宋体" w:hAnsi="宋体" w:eastAsia="宋体" w:cs="宋体"/>
          <w:snapToGrid w:val="0"/>
          <w:color w:val="000000"/>
          <w:sz w:val="20"/>
          <w:szCs w:val="20"/>
          <w:highlight w:val="none"/>
        </w:rPr>
        <w:t>整（¥</w:t>
      </w:r>
      <w:r>
        <w:rPr>
          <w:rFonts w:hint="eastAsia" w:ascii="宋体" w:hAnsi="宋体" w:eastAsia="宋体" w:cs="宋体"/>
          <w:snapToGrid w:val="0"/>
          <w:color w:val="000000"/>
          <w:sz w:val="20"/>
          <w:szCs w:val="20"/>
          <w:highlight w:val="none"/>
          <w:lang w:val="en-US" w:eastAsia="zh-CN"/>
        </w:rPr>
        <w:t xml:space="preserve"> </w:t>
      </w:r>
      <w:r>
        <w:rPr>
          <w:rFonts w:hint="eastAsia" w:ascii="宋体" w:hAnsi="宋体" w:cs="宋体"/>
          <w:snapToGrid w:val="0"/>
          <w:color w:val="000000"/>
          <w:sz w:val="20"/>
          <w:szCs w:val="20"/>
          <w:highlight w:val="none"/>
          <w:lang w:val="en-US" w:eastAsia="zh-CN"/>
        </w:rPr>
        <w:t>20000</w:t>
      </w:r>
      <w:r>
        <w:rPr>
          <w:rFonts w:hint="eastAsia" w:ascii="宋体" w:hAnsi="宋体" w:eastAsia="宋体" w:cs="宋体"/>
          <w:snapToGrid w:val="0"/>
          <w:color w:val="000000"/>
          <w:sz w:val="20"/>
          <w:szCs w:val="20"/>
          <w:highlight w:val="none"/>
        </w:rPr>
        <w:t>）；甲方于15个工作日内向乙方开具对应金额的服务费增值税</w:t>
      </w:r>
      <w:r>
        <w:rPr>
          <w:rFonts w:hint="eastAsia" w:ascii="宋体" w:hAnsi="宋体" w:eastAsia="宋体" w:cs="宋体"/>
          <w:snapToGrid w:val="0"/>
          <w:color w:val="000000"/>
          <w:sz w:val="20"/>
          <w:szCs w:val="20"/>
          <w:highlight w:val="none"/>
          <w:lang w:eastAsia="zh-CN"/>
        </w:rPr>
        <w:t>专用</w:t>
      </w:r>
      <w:r>
        <w:rPr>
          <w:rFonts w:hint="eastAsia" w:ascii="宋体" w:hAnsi="宋体" w:eastAsia="宋体" w:cs="宋体"/>
          <w:snapToGrid w:val="0"/>
          <w:color w:val="000000"/>
          <w:sz w:val="20"/>
          <w:szCs w:val="20"/>
          <w:highlight w:val="none"/>
        </w:rPr>
        <w:t>发票（税率：</w:t>
      </w:r>
      <w:r>
        <w:rPr>
          <w:rFonts w:hint="eastAsia" w:ascii="宋体" w:hAnsi="宋体" w:cs="宋体"/>
          <w:snapToGrid w:val="0"/>
          <w:color w:val="000000"/>
          <w:sz w:val="20"/>
          <w:szCs w:val="20"/>
          <w:highlight w:val="none"/>
          <w:lang w:val="en-US" w:eastAsia="zh-CN"/>
        </w:rPr>
        <w:t>1</w:t>
      </w:r>
      <w:bookmarkStart w:id="0" w:name="_GoBack"/>
      <w:bookmarkEnd w:id="0"/>
      <w:r>
        <w:rPr>
          <w:rFonts w:ascii="宋体" w:hAnsi="宋体" w:eastAsia="宋体" w:cs="宋体"/>
          <w:snapToGrid w:val="0"/>
          <w:color w:val="000000"/>
          <w:sz w:val="20"/>
          <w:szCs w:val="20"/>
          <w:highlight w:val="none"/>
        </w:rPr>
        <w:t>%）</w:t>
      </w:r>
      <w:r>
        <w:rPr>
          <w:rFonts w:hint="eastAsia" w:ascii="宋体" w:hAnsi="宋体" w:eastAsia="宋体" w:cs="宋体"/>
          <w:snapToGrid w:val="0"/>
          <w:color w:val="000000"/>
          <w:sz w:val="20"/>
          <w:szCs w:val="20"/>
          <w:highlight w:val="none"/>
        </w:rPr>
        <w:t>。</w:t>
      </w:r>
    </w:p>
    <w:p w14:paraId="7FFB8C16">
      <w:pPr>
        <w:adjustRightInd w:val="0"/>
        <w:snapToGrid w:val="0"/>
        <w:spacing w:line="360" w:lineRule="auto"/>
        <w:ind w:right="-153" w:rightChars="-73" w:firstLine="400" w:firstLineChars="200"/>
        <w:jc w:val="left"/>
        <w:rPr>
          <w:rFonts w:ascii="宋体" w:hAnsi="宋体" w:eastAsia="宋体" w:cs="宋体"/>
          <w:snapToGrid w:val="0"/>
          <w:color w:val="000000"/>
          <w:sz w:val="20"/>
          <w:szCs w:val="20"/>
        </w:rPr>
      </w:pPr>
      <w:r>
        <w:rPr>
          <w:rFonts w:hint="eastAsia" w:ascii="宋体" w:hAnsi="宋体" w:eastAsia="宋体" w:cs="宋体"/>
          <w:snapToGrid w:val="0"/>
          <w:color w:val="000000"/>
          <w:sz w:val="20"/>
          <w:szCs w:val="20"/>
          <w:highlight w:val="none"/>
        </w:rPr>
        <w:t>该预付费作为合同履约保证(由甲方收取的宿舍网络服务费项目不包含在该合同约保证内)合同自签订日起2年内包括解除或终止时，</w:t>
      </w:r>
      <w:r>
        <w:rPr>
          <w:rStyle w:val="13"/>
          <w:rFonts w:hint="eastAsia" w:eastAsia="宋体"/>
          <w:snapToGrid w:val="0"/>
          <w:color w:val="000000"/>
          <w:sz w:val="20"/>
          <w:szCs w:val="20"/>
          <w:highlight w:val="none"/>
        </w:rPr>
        <w:t>若</w:t>
      </w:r>
      <w:r>
        <w:rPr>
          <w:rStyle w:val="13"/>
          <w:rFonts w:hint="eastAsia" w:eastAsia="宋体"/>
          <w:snapToGrid w:val="0"/>
          <w:color w:val="000000"/>
          <w:sz w:val="20"/>
          <w:szCs w:val="20"/>
          <w:highlight w:val="none"/>
          <w:u w:val="single"/>
          <w:lang w:val="en-US" w:eastAsia="zh-CN"/>
        </w:rPr>
        <w:t xml:space="preserve"> </w:t>
      </w:r>
      <w:r>
        <w:rPr>
          <w:rStyle w:val="13"/>
          <w:rFonts w:hint="eastAsia"/>
          <w:snapToGrid w:val="0"/>
          <w:color w:val="000000"/>
          <w:sz w:val="20"/>
          <w:szCs w:val="20"/>
          <w:highlight w:val="none"/>
          <w:u w:val="single"/>
          <w:lang w:val="en-US" w:eastAsia="zh-CN"/>
        </w:rPr>
        <w:t>2</w:t>
      </w:r>
      <w:r>
        <w:rPr>
          <w:rStyle w:val="13"/>
          <w:rFonts w:eastAsia="宋体"/>
          <w:snapToGrid w:val="0"/>
          <w:color w:val="000000"/>
          <w:sz w:val="20"/>
          <w:szCs w:val="20"/>
          <w:highlight w:val="none"/>
        </w:rPr>
        <w:t>万元预付合作</w:t>
      </w:r>
      <w:r>
        <w:rPr>
          <w:rStyle w:val="13"/>
          <w:rFonts w:eastAsia="宋体"/>
          <w:snapToGrid w:val="0"/>
          <w:color w:val="000000"/>
          <w:sz w:val="20"/>
          <w:szCs w:val="20"/>
        </w:rPr>
        <w:t>费用未能抵扣完的，剩余款项甲方不予退还</w:t>
      </w:r>
      <w:r>
        <w:rPr>
          <w:rStyle w:val="13"/>
          <w:rFonts w:hint="eastAsia" w:eastAsia="宋体"/>
          <w:snapToGrid w:val="0"/>
          <w:color w:val="000000"/>
          <w:sz w:val="20"/>
          <w:szCs w:val="20"/>
        </w:rPr>
        <w:t>（因甲方违约除外）</w:t>
      </w:r>
      <w:r>
        <w:rPr>
          <w:rFonts w:hint="eastAsia" w:ascii="宋体" w:hAnsi="宋体" w:eastAsia="宋体" w:cs="宋体"/>
          <w:snapToGrid w:val="0"/>
          <w:color w:val="000000"/>
          <w:sz w:val="20"/>
          <w:szCs w:val="20"/>
        </w:rPr>
        <w:t>。</w:t>
      </w:r>
    </w:p>
    <w:p w14:paraId="650395C7">
      <w:pPr>
        <w:pStyle w:val="9"/>
        <w:adjustRightInd w:val="0"/>
        <w:snapToGrid w:val="0"/>
        <w:spacing w:before="0" w:beforeAutospacing="0" w:after="0" w:afterAutospacing="0" w:line="360" w:lineRule="auto"/>
        <w:ind w:firstLine="600" w:firstLineChars="300"/>
        <w:rPr>
          <w:rFonts w:ascii="宋体" w:hAnsi="宋体" w:eastAsia="宋体"/>
          <w:snapToGrid w:val="0"/>
          <w:color w:val="000000"/>
          <w:sz w:val="20"/>
        </w:rPr>
      </w:pPr>
    </w:p>
    <w:p w14:paraId="3D94D9B0">
      <w:pPr>
        <w:pStyle w:val="9"/>
        <w:adjustRightInd w:val="0"/>
        <w:snapToGrid w:val="0"/>
        <w:spacing w:before="0" w:beforeAutospacing="0" w:after="0" w:afterAutospacing="0" w:line="360" w:lineRule="auto"/>
        <w:ind w:firstLine="400" w:firstLineChars="200"/>
        <w:rPr>
          <w:rFonts w:ascii="宋体" w:hAnsi="宋体" w:eastAsia="宋体"/>
          <w:snapToGrid w:val="0"/>
          <w:color w:val="000000"/>
          <w:sz w:val="20"/>
        </w:rPr>
      </w:pPr>
      <w:r>
        <w:rPr>
          <w:rFonts w:hint="eastAsia" w:ascii="宋体" w:hAnsi="宋体" w:eastAsia="宋体"/>
          <w:snapToGrid w:val="0"/>
          <w:color w:val="000000"/>
          <w:sz w:val="20"/>
        </w:rPr>
        <w:t>甲方账户信息如下：</w:t>
      </w:r>
    </w:p>
    <w:p w14:paraId="29709CC1">
      <w:pPr>
        <w:pStyle w:val="9"/>
        <w:adjustRightInd w:val="0"/>
        <w:snapToGrid w:val="0"/>
        <w:spacing w:before="0" w:beforeAutospacing="0" w:after="0" w:afterAutospacing="0" w:line="360" w:lineRule="auto"/>
        <w:ind w:firstLine="400" w:firstLineChars="200"/>
        <w:rPr>
          <w:rFonts w:hint="eastAsia" w:ascii="宋体" w:hAnsi="宋体" w:eastAsia="宋体"/>
          <w:snapToGrid w:val="0"/>
          <w:color w:val="auto"/>
          <w:sz w:val="20"/>
          <w:highlight w:val="none"/>
          <w:lang w:val="en-US" w:eastAsia="zh-CN"/>
        </w:rPr>
      </w:pPr>
      <w:r>
        <w:rPr>
          <w:rFonts w:hint="eastAsia" w:ascii="宋体" w:hAnsi="宋体" w:eastAsia="宋体"/>
          <w:snapToGrid w:val="0"/>
          <w:color w:val="auto"/>
          <w:sz w:val="20"/>
          <w:highlight w:val="none"/>
        </w:rPr>
        <w:t>名称：杭州万运智慧园区运营有限公司</w:t>
      </w:r>
    </w:p>
    <w:p w14:paraId="2FE160D3">
      <w:pPr>
        <w:pStyle w:val="9"/>
        <w:adjustRightInd w:val="0"/>
        <w:snapToGrid w:val="0"/>
        <w:spacing w:before="0" w:beforeAutospacing="0" w:after="0" w:afterAutospacing="0" w:line="360" w:lineRule="auto"/>
        <w:ind w:firstLine="400" w:firstLineChars="200"/>
        <w:rPr>
          <w:rFonts w:hint="eastAsia" w:ascii="宋体" w:hAnsi="宋体" w:eastAsia="宋体"/>
          <w:snapToGrid w:val="0"/>
          <w:color w:val="auto"/>
          <w:sz w:val="20"/>
          <w:highlight w:val="none"/>
        </w:rPr>
      </w:pPr>
      <w:r>
        <w:rPr>
          <w:rFonts w:hint="eastAsia" w:ascii="宋体" w:hAnsi="宋体" w:eastAsia="宋体"/>
          <w:snapToGrid w:val="0"/>
          <w:color w:val="auto"/>
          <w:sz w:val="20"/>
          <w:highlight w:val="none"/>
        </w:rPr>
        <w:t>纳税人识别号：91330182MA2KKEFYXQ</w:t>
      </w:r>
    </w:p>
    <w:p w14:paraId="132F31A6">
      <w:pPr>
        <w:pStyle w:val="9"/>
        <w:adjustRightInd w:val="0"/>
        <w:snapToGrid w:val="0"/>
        <w:spacing w:before="0" w:beforeAutospacing="0" w:after="0" w:afterAutospacing="0" w:line="360" w:lineRule="auto"/>
        <w:ind w:firstLine="400" w:firstLineChars="200"/>
        <w:rPr>
          <w:rFonts w:hint="eastAsia" w:ascii="宋体" w:hAnsi="宋体" w:eastAsia="宋体"/>
          <w:snapToGrid w:val="0"/>
          <w:color w:val="auto"/>
          <w:sz w:val="20"/>
          <w:highlight w:val="none"/>
        </w:rPr>
      </w:pPr>
      <w:r>
        <w:rPr>
          <w:rFonts w:hint="eastAsia" w:ascii="宋体" w:hAnsi="宋体" w:eastAsia="宋体"/>
          <w:snapToGrid w:val="0"/>
          <w:color w:val="auto"/>
          <w:sz w:val="20"/>
          <w:highlight w:val="none"/>
        </w:rPr>
        <w:t>地址：浙江省杭州市建德市洋溪街道江景路1号710A-23室</w:t>
      </w:r>
    </w:p>
    <w:p w14:paraId="6EF27B84">
      <w:pPr>
        <w:pStyle w:val="9"/>
        <w:adjustRightInd w:val="0"/>
        <w:snapToGrid w:val="0"/>
        <w:spacing w:before="0" w:beforeAutospacing="0" w:after="0" w:afterAutospacing="0" w:line="360" w:lineRule="auto"/>
        <w:ind w:firstLine="400" w:firstLineChars="200"/>
        <w:rPr>
          <w:rFonts w:hint="eastAsia" w:ascii="宋体" w:hAnsi="宋体" w:eastAsia="宋体"/>
          <w:snapToGrid w:val="0"/>
          <w:color w:val="auto"/>
          <w:sz w:val="20"/>
          <w:highlight w:val="none"/>
        </w:rPr>
      </w:pPr>
      <w:r>
        <w:rPr>
          <w:rFonts w:hint="eastAsia" w:ascii="宋体" w:hAnsi="宋体" w:eastAsia="宋体"/>
          <w:snapToGrid w:val="0"/>
          <w:color w:val="auto"/>
          <w:sz w:val="20"/>
          <w:highlight w:val="none"/>
        </w:rPr>
        <w:t>电话：</w:t>
      </w:r>
    </w:p>
    <w:p w14:paraId="70738315">
      <w:pPr>
        <w:pStyle w:val="9"/>
        <w:adjustRightInd w:val="0"/>
        <w:snapToGrid w:val="0"/>
        <w:spacing w:before="0" w:beforeAutospacing="0" w:after="0" w:afterAutospacing="0" w:line="360" w:lineRule="auto"/>
        <w:ind w:firstLine="400" w:firstLineChars="200"/>
        <w:rPr>
          <w:rFonts w:hint="eastAsia" w:ascii="宋体" w:hAnsi="宋体" w:eastAsia="宋体"/>
          <w:snapToGrid w:val="0"/>
          <w:color w:val="auto"/>
          <w:sz w:val="20"/>
          <w:highlight w:val="none"/>
          <w:lang w:eastAsia="zh-CN"/>
        </w:rPr>
      </w:pPr>
      <w:r>
        <w:rPr>
          <w:rFonts w:hint="eastAsia" w:ascii="宋体" w:hAnsi="宋体" w:eastAsia="宋体"/>
          <w:snapToGrid w:val="0"/>
          <w:color w:val="auto"/>
          <w:sz w:val="20"/>
          <w:highlight w:val="none"/>
        </w:rPr>
        <w:t>开户行</w:t>
      </w:r>
      <w:r>
        <w:rPr>
          <w:rFonts w:hint="eastAsia" w:ascii="宋体" w:hAnsi="宋体" w:eastAsia="宋体"/>
          <w:snapToGrid w:val="0"/>
          <w:color w:val="auto"/>
          <w:sz w:val="20"/>
          <w:highlight w:val="none"/>
          <w:lang w:eastAsia="zh-CN"/>
        </w:rPr>
        <w:t>：中国工商银行股份有限公司建德新安江支行</w:t>
      </w:r>
    </w:p>
    <w:p w14:paraId="3F048396">
      <w:pPr>
        <w:pStyle w:val="9"/>
        <w:adjustRightInd w:val="0"/>
        <w:snapToGrid w:val="0"/>
        <w:spacing w:before="0" w:beforeAutospacing="0" w:after="0" w:afterAutospacing="0" w:line="360" w:lineRule="auto"/>
        <w:ind w:firstLine="400" w:firstLineChars="200"/>
        <w:rPr>
          <w:rFonts w:hint="default" w:ascii="宋体" w:hAnsi="宋体" w:eastAsia="宋体"/>
          <w:snapToGrid w:val="0"/>
          <w:color w:val="auto"/>
          <w:sz w:val="20"/>
          <w:highlight w:val="none"/>
          <w:lang w:val="en-US" w:eastAsia="zh-CN"/>
        </w:rPr>
      </w:pPr>
      <w:r>
        <w:rPr>
          <w:rFonts w:hint="eastAsia" w:ascii="宋体" w:hAnsi="宋体" w:eastAsia="宋体"/>
          <w:snapToGrid w:val="0"/>
          <w:color w:val="auto"/>
          <w:sz w:val="20"/>
          <w:highlight w:val="none"/>
        </w:rPr>
        <w:t>账号：1202252509100067369</w:t>
      </w:r>
    </w:p>
    <w:p w14:paraId="2A93713B">
      <w:pPr>
        <w:spacing w:line="360" w:lineRule="auto"/>
        <w:ind w:firstLine="0" w:firstLineChars="0"/>
        <w:rPr>
          <w:rFonts w:ascii="宋体" w:hAnsi="宋体" w:eastAsia="宋体" w:cs="宋体"/>
          <w:snapToGrid w:val="0"/>
          <w:color w:val="000000"/>
          <w:szCs w:val="21"/>
        </w:rPr>
      </w:pPr>
    </w:p>
    <w:p w14:paraId="71F0F176">
      <w:pPr>
        <w:spacing w:line="360" w:lineRule="auto"/>
        <w:ind w:firstLine="400" w:firstLineChars="200"/>
        <w:rPr>
          <w:rFonts w:ascii="宋体" w:hAnsi="宋体" w:eastAsia="宋体" w:cs="宋体"/>
          <w:snapToGrid w:val="0"/>
          <w:color w:val="000000"/>
          <w:sz w:val="20"/>
          <w:szCs w:val="20"/>
        </w:rPr>
      </w:pPr>
      <w:r>
        <w:rPr>
          <w:rFonts w:hint="eastAsia" w:ascii="宋体" w:hAnsi="宋体" w:eastAsia="宋体" w:cs="宋体"/>
          <w:snapToGrid w:val="0"/>
          <w:color w:val="000000"/>
          <w:sz w:val="20"/>
          <w:szCs w:val="20"/>
        </w:rPr>
        <w:t>按照《园区数字化合作及基础通讯服务合作框架协议》约定，甲乙双方每季度结算一次合作收益，甲方的合作收益</w:t>
      </w:r>
      <w:r>
        <w:rPr>
          <w:rFonts w:hint="eastAsia" w:ascii="宋体" w:hAnsi="宋体" w:eastAsia="宋体" w:cs="宋体"/>
          <w:snapToGrid w:val="0"/>
          <w:color w:val="000000"/>
          <w:sz w:val="20"/>
          <w:szCs w:val="20"/>
          <w:lang w:val="en-US" w:eastAsia="zh-CN"/>
        </w:rPr>
        <w:t>(宿舍网络费除外)</w:t>
      </w:r>
      <w:r>
        <w:rPr>
          <w:rFonts w:hint="eastAsia" w:ascii="宋体" w:hAnsi="宋体" w:eastAsia="宋体" w:cs="宋体"/>
          <w:snapToGrid w:val="0"/>
          <w:color w:val="000000"/>
          <w:sz w:val="20"/>
          <w:szCs w:val="20"/>
        </w:rPr>
        <w:t>将优先</w:t>
      </w:r>
      <w:r>
        <w:rPr>
          <w:rFonts w:hint="eastAsia" w:ascii="宋体" w:hAnsi="宋体" w:eastAsia="宋体" w:cs="宋体"/>
          <w:snapToGrid w:val="0"/>
          <w:color w:val="000000"/>
          <w:sz w:val="20"/>
          <w:szCs w:val="20"/>
          <w:lang w:eastAsia="zh-Hans"/>
        </w:rPr>
        <w:t>抵扣</w:t>
      </w:r>
      <w:r>
        <w:rPr>
          <w:rFonts w:hint="eastAsia" w:ascii="宋体" w:hAnsi="宋体" w:eastAsia="宋体" w:cs="宋体"/>
          <w:snapToGrid w:val="0"/>
          <w:color w:val="000000"/>
          <w:sz w:val="20"/>
          <w:szCs w:val="20"/>
        </w:rPr>
        <w:t>上述预支付款项。该笔预付款项抵扣完毕后，乙方再支付甲方超出部分合作分成费用。</w:t>
      </w:r>
    </w:p>
    <w:p w14:paraId="2F1915C6">
      <w:pPr>
        <w:spacing w:line="360" w:lineRule="auto"/>
        <w:ind w:firstLine="840" w:firstLineChars="400"/>
        <w:rPr>
          <w:rFonts w:ascii="宋体" w:hAnsi="宋体" w:eastAsia="宋体" w:cs="宋体"/>
          <w:snapToGrid w:val="0"/>
          <w:color w:val="000000"/>
          <w:szCs w:val="21"/>
        </w:rPr>
      </w:pPr>
    </w:p>
    <w:p w14:paraId="0BC131D6">
      <w:pPr>
        <w:spacing w:line="360" w:lineRule="auto"/>
        <w:ind w:firstLine="400" w:firstLineChars="200"/>
        <w:jc w:val="left"/>
        <w:rPr>
          <w:rFonts w:ascii="宋体" w:hAnsi="宋体" w:eastAsia="宋体"/>
          <w:snapToGrid w:val="0"/>
          <w:color w:val="000000"/>
          <w:kern w:val="0"/>
          <w:sz w:val="20"/>
        </w:rPr>
      </w:pPr>
      <w:r>
        <w:rPr>
          <w:rFonts w:hint="eastAsia" w:ascii="宋体" w:hAnsi="宋体" w:eastAsia="宋体"/>
          <w:snapToGrid w:val="0"/>
          <w:color w:val="000000"/>
          <w:kern w:val="0"/>
          <w:sz w:val="20"/>
        </w:rPr>
        <w:t>甲方：</w:t>
      </w:r>
      <w:r>
        <w:rPr>
          <w:rFonts w:hint="eastAsia" w:ascii="宋体" w:hAnsi="宋体" w:eastAsia="宋体"/>
          <w:snapToGrid w:val="0"/>
          <w:color w:val="000000"/>
          <w:kern w:val="0"/>
          <w:sz w:val="20"/>
          <w:lang w:val="en-US" w:eastAsia="zh-CN"/>
        </w:rPr>
        <w:t xml:space="preserve">                                    </w:t>
      </w:r>
      <w:r>
        <w:rPr>
          <w:rFonts w:hint="eastAsia" w:ascii="宋体" w:hAnsi="宋体" w:eastAsia="宋体"/>
          <w:snapToGrid w:val="0"/>
          <w:color w:val="000000"/>
          <w:kern w:val="0"/>
          <w:sz w:val="20"/>
        </w:rPr>
        <w:t xml:space="preserve">   乙方：浙江翼扬网络科技有限公司</w:t>
      </w:r>
    </w:p>
    <w:p w14:paraId="6529B4D6">
      <w:pPr>
        <w:spacing w:line="360" w:lineRule="auto"/>
        <w:ind w:firstLine="400" w:firstLineChars="200"/>
        <w:jc w:val="left"/>
        <w:rPr>
          <w:rFonts w:ascii="宋体" w:hAnsi="宋体" w:eastAsia="宋体"/>
          <w:snapToGrid w:val="0"/>
          <w:color w:val="000000"/>
          <w:kern w:val="0"/>
          <w:sz w:val="20"/>
        </w:rPr>
      </w:pPr>
      <w:r>
        <w:rPr>
          <w:rFonts w:hint="eastAsia" w:ascii="宋体" w:hAnsi="宋体" w:eastAsia="宋体"/>
          <w:snapToGrid w:val="0"/>
          <w:color w:val="000000"/>
          <w:kern w:val="0"/>
          <w:sz w:val="20"/>
        </w:rPr>
        <w:t>地址：</w:t>
      </w:r>
      <w:r>
        <w:rPr>
          <w:rFonts w:hint="eastAsia" w:ascii="宋体" w:hAnsi="宋体" w:eastAsia="宋体"/>
          <w:snapToGrid w:val="0"/>
          <w:color w:val="000000"/>
          <w:kern w:val="0"/>
          <w:sz w:val="20"/>
          <w:lang w:val="en-US" w:eastAsia="zh-CN"/>
        </w:rPr>
        <w:t xml:space="preserve">                                      </w:t>
      </w:r>
      <w:r>
        <w:rPr>
          <w:rFonts w:hint="eastAsia" w:ascii="宋体" w:hAnsi="宋体" w:eastAsia="宋体"/>
          <w:snapToGrid w:val="0"/>
          <w:color w:val="000000"/>
          <w:kern w:val="0"/>
          <w:sz w:val="20"/>
        </w:rPr>
        <w:t xml:space="preserve"> 地址：</w:t>
      </w:r>
      <w:r>
        <w:rPr>
          <w:rFonts w:hint="eastAsia" w:ascii="宋体" w:hAnsi="宋体" w:eastAsia="宋体"/>
          <w:snapToGrid w:val="0"/>
          <w:color w:val="000000"/>
          <w:kern w:val="0"/>
          <w:sz w:val="20"/>
          <w:lang w:eastAsia="zh-Hans"/>
        </w:rPr>
        <w:t>杭州</w:t>
      </w:r>
      <w:r>
        <w:rPr>
          <w:rFonts w:hint="eastAsia" w:ascii="宋体" w:hAnsi="宋体" w:eastAsia="宋体"/>
          <w:snapToGrid w:val="0"/>
          <w:color w:val="000000"/>
          <w:kern w:val="0"/>
          <w:sz w:val="20"/>
        </w:rPr>
        <w:t>市拱墅区石桥路326号5楼</w:t>
      </w:r>
    </w:p>
    <w:p w14:paraId="7AF976D0">
      <w:pPr>
        <w:spacing w:line="360" w:lineRule="auto"/>
        <w:ind w:firstLine="400" w:firstLineChars="200"/>
        <w:rPr>
          <w:rFonts w:ascii="宋体" w:hAnsi="宋体" w:eastAsia="宋体"/>
          <w:snapToGrid w:val="0"/>
          <w:color w:val="000000"/>
          <w:kern w:val="0"/>
          <w:sz w:val="20"/>
        </w:rPr>
      </w:pPr>
      <w:r>
        <w:rPr>
          <w:rFonts w:hint="eastAsia" w:ascii="宋体" w:hAnsi="宋体" w:eastAsia="宋体"/>
          <w:snapToGrid w:val="0"/>
          <w:color w:val="000000"/>
          <w:kern w:val="0"/>
          <w:sz w:val="20"/>
          <w:lang w:eastAsia="zh-Hans"/>
        </w:rPr>
        <w:t>签约</w:t>
      </w:r>
      <w:r>
        <w:rPr>
          <w:rFonts w:hint="eastAsia" w:ascii="宋体" w:hAnsi="宋体" w:eastAsia="宋体"/>
          <w:snapToGrid w:val="0"/>
          <w:color w:val="000000"/>
          <w:kern w:val="0"/>
          <w:sz w:val="20"/>
        </w:rPr>
        <w:t>日期：</w:t>
      </w:r>
      <w:r>
        <w:rPr>
          <w:rFonts w:hint="eastAsia" w:ascii="宋体" w:hAnsi="宋体" w:eastAsia="宋体"/>
          <w:snapToGrid w:val="0"/>
          <w:color w:val="000000"/>
          <w:kern w:val="0"/>
          <w:sz w:val="20"/>
          <w:u w:val="single"/>
        </w:rPr>
        <w:t>202</w:t>
      </w:r>
      <w:r>
        <w:rPr>
          <w:rFonts w:hint="eastAsia" w:ascii="宋体" w:hAnsi="宋体" w:eastAsia="宋体"/>
          <w:snapToGrid w:val="0"/>
          <w:color w:val="000000"/>
          <w:kern w:val="0"/>
          <w:sz w:val="20"/>
          <w:u w:val="single"/>
          <w:lang w:val="en-US" w:eastAsia="zh-CN"/>
        </w:rPr>
        <w:t>4</w:t>
      </w:r>
      <w:r>
        <w:rPr>
          <w:rFonts w:hint="eastAsia" w:ascii="宋体" w:hAnsi="宋体" w:eastAsia="宋体"/>
          <w:snapToGrid w:val="0"/>
          <w:color w:val="000000"/>
          <w:kern w:val="0"/>
          <w:sz w:val="20"/>
        </w:rPr>
        <w:t>年</w:t>
      </w:r>
      <w:r>
        <w:rPr>
          <w:rFonts w:hint="eastAsia" w:ascii="宋体" w:hAnsi="宋体" w:eastAsia="宋体"/>
          <w:snapToGrid w:val="0"/>
          <w:color w:val="000000"/>
          <w:kern w:val="0"/>
          <w:sz w:val="20"/>
          <w:lang w:val="en-US" w:eastAsia="zh-CN"/>
        </w:rPr>
        <w:t xml:space="preserve">   </w:t>
      </w:r>
      <w:r>
        <w:rPr>
          <w:rFonts w:hint="eastAsia" w:ascii="宋体" w:hAnsi="宋体" w:eastAsia="宋体"/>
          <w:snapToGrid w:val="0"/>
          <w:color w:val="000000"/>
          <w:kern w:val="0"/>
          <w:sz w:val="20"/>
        </w:rPr>
        <w:t>月</w:t>
      </w:r>
      <w:r>
        <w:rPr>
          <w:rFonts w:hint="eastAsia" w:ascii="宋体" w:hAnsi="宋体" w:eastAsia="宋体"/>
          <w:snapToGrid w:val="0"/>
          <w:color w:val="000000"/>
          <w:kern w:val="0"/>
          <w:sz w:val="20"/>
          <w:lang w:val="en-US" w:eastAsia="zh-CN"/>
        </w:rPr>
        <w:t xml:space="preserve">   </w:t>
      </w:r>
      <w:r>
        <w:rPr>
          <w:rFonts w:hint="eastAsia" w:ascii="宋体" w:hAnsi="宋体" w:eastAsia="宋体"/>
          <w:snapToGrid w:val="0"/>
          <w:color w:val="000000"/>
          <w:kern w:val="0"/>
          <w:sz w:val="20"/>
        </w:rPr>
        <w:t xml:space="preserve">日                  </w:t>
      </w:r>
      <w:r>
        <w:rPr>
          <w:rFonts w:hint="eastAsia" w:ascii="宋体" w:hAnsi="宋体" w:eastAsia="宋体"/>
          <w:snapToGrid w:val="0"/>
          <w:color w:val="000000"/>
          <w:kern w:val="0"/>
          <w:sz w:val="20"/>
          <w:lang w:eastAsia="zh-Hans"/>
        </w:rPr>
        <w:t>签约</w:t>
      </w:r>
      <w:r>
        <w:rPr>
          <w:rFonts w:hint="eastAsia" w:ascii="宋体" w:hAnsi="宋体" w:eastAsia="宋体"/>
          <w:snapToGrid w:val="0"/>
          <w:color w:val="000000"/>
          <w:kern w:val="0"/>
          <w:sz w:val="20"/>
        </w:rPr>
        <w:t>日期：</w:t>
      </w:r>
      <w:r>
        <w:rPr>
          <w:rFonts w:hint="eastAsia" w:ascii="宋体" w:hAnsi="宋体" w:eastAsia="宋体"/>
          <w:snapToGrid w:val="0"/>
          <w:color w:val="000000"/>
          <w:kern w:val="0"/>
          <w:sz w:val="20"/>
          <w:u w:val="single"/>
        </w:rPr>
        <w:t>202</w:t>
      </w:r>
      <w:r>
        <w:rPr>
          <w:rFonts w:hint="eastAsia" w:ascii="宋体" w:hAnsi="宋体" w:eastAsia="宋体"/>
          <w:snapToGrid w:val="0"/>
          <w:color w:val="000000"/>
          <w:kern w:val="0"/>
          <w:sz w:val="20"/>
          <w:u w:val="single"/>
          <w:lang w:val="en-US" w:eastAsia="zh-CN"/>
        </w:rPr>
        <w:t>4</w:t>
      </w:r>
      <w:r>
        <w:rPr>
          <w:rFonts w:hint="eastAsia" w:ascii="宋体" w:hAnsi="宋体" w:eastAsia="宋体"/>
          <w:snapToGrid w:val="0"/>
          <w:color w:val="000000"/>
          <w:kern w:val="0"/>
          <w:sz w:val="20"/>
        </w:rPr>
        <w:t>年</w:t>
      </w:r>
      <w:r>
        <w:rPr>
          <w:rFonts w:hint="eastAsia" w:ascii="宋体" w:hAnsi="宋体" w:eastAsia="宋体"/>
          <w:snapToGrid w:val="0"/>
          <w:color w:val="000000"/>
          <w:kern w:val="0"/>
          <w:sz w:val="20"/>
          <w:lang w:val="en-US" w:eastAsia="zh-CN"/>
        </w:rPr>
        <w:t xml:space="preserve">    </w:t>
      </w:r>
      <w:r>
        <w:rPr>
          <w:rFonts w:hint="eastAsia" w:ascii="宋体" w:hAnsi="宋体" w:eastAsia="宋体"/>
          <w:snapToGrid w:val="0"/>
          <w:color w:val="000000"/>
          <w:kern w:val="0"/>
          <w:sz w:val="20"/>
        </w:rPr>
        <w:t>月</w:t>
      </w:r>
      <w:r>
        <w:rPr>
          <w:rFonts w:hint="eastAsia" w:ascii="宋体" w:hAnsi="宋体" w:eastAsia="宋体"/>
          <w:snapToGrid w:val="0"/>
          <w:color w:val="000000"/>
          <w:kern w:val="0"/>
          <w:sz w:val="20"/>
          <w:lang w:val="en-US" w:eastAsia="zh-CN"/>
        </w:rPr>
        <w:t xml:space="preserve">   </w:t>
      </w:r>
      <w:r>
        <w:rPr>
          <w:rFonts w:hint="eastAsia" w:ascii="宋体" w:hAnsi="宋体" w:eastAsia="宋体"/>
          <w:snapToGrid w:val="0"/>
          <w:color w:val="000000"/>
          <w:kern w:val="0"/>
          <w:sz w:val="20"/>
        </w:rPr>
        <w:t>日</w:t>
      </w:r>
    </w:p>
    <w:p w14:paraId="6FD5D1BA">
      <w:pPr>
        <w:spacing w:line="360" w:lineRule="auto"/>
        <w:rPr>
          <w:rFonts w:ascii="宋体" w:hAnsi="宋体" w:eastAsia="宋体" w:cs="宋体"/>
          <w:b/>
          <w:bCs/>
        </w:rPr>
      </w:pPr>
    </w:p>
    <w:p w14:paraId="395F77BF">
      <w:pPr>
        <w:spacing w:line="360" w:lineRule="auto"/>
        <w:rPr>
          <w:rFonts w:ascii="宋体" w:hAnsi="宋体" w:eastAsia="宋体" w:cs="宋体"/>
          <w:b/>
          <w:bCs/>
        </w:rPr>
      </w:pPr>
    </w:p>
    <w:p w14:paraId="55575A48">
      <w:pPr>
        <w:spacing w:line="360" w:lineRule="auto"/>
        <w:rPr>
          <w:rFonts w:ascii="宋体" w:hAnsi="宋体" w:eastAsia="宋体" w:cs="宋体"/>
          <w:b/>
          <w:bCs/>
        </w:rPr>
      </w:pPr>
    </w:p>
    <w:p w14:paraId="25C20653">
      <w:pPr>
        <w:spacing w:line="360" w:lineRule="auto"/>
        <w:rPr>
          <w:rFonts w:ascii="宋体" w:hAnsi="宋体" w:eastAsia="宋体" w:cs="宋体"/>
          <w:b/>
          <w:bCs/>
        </w:rPr>
      </w:pPr>
    </w:p>
    <w:p w14:paraId="176158D2">
      <w:pPr>
        <w:spacing w:line="360" w:lineRule="auto"/>
        <w:rPr>
          <w:rFonts w:ascii="宋体" w:hAnsi="宋体" w:eastAsia="宋体" w:cs="宋体"/>
          <w:b/>
          <w:bCs/>
        </w:rPr>
      </w:pPr>
    </w:p>
    <w:p w14:paraId="7F71AC5E">
      <w:pPr>
        <w:spacing w:line="360" w:lineRule="auto"/>
        <w:rPr>
          <w:rFonts w:ascii="宋体" w:hAnsi="宋体" w:eastAsia="宋体"/>
          <w:snapToGrid w:val="0"/>
          <w:color w:val="auto"/>
          <w:sz w:val="20"/>
        </w:rPr>
      </w:pPr>
    </w:p>
    <w:sectPr>
      <w:footerReference r:id="rId3" w:type="default"/>
      <w:footerReference r:id="rId4" w:type="even"/>
      <w:pgSz w:w="11906" w:h="16838"/>
      <w:pgMar w:top="1440" w:right="1803" w:bottom="1440" w:left="1803" w:header="851" w:footer="9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Century Schoolbook">
    <w:panose1 w:val="02040604050505020304"/>
    <w:charset w:val="00"/>
    <w:family w:val="roman"/>
    <w:pitch w:val="default"/>
    <w:sig w:usb0="00000287" w:usb1="00000000" w:usb2="00000000" w:usb3="00000000" w:csb0="2000009F" w:csb1="DFD70000"/>
  </w:font>
  <w:font w:name="Constantia">
    <w:panose1 w:val="02030602050306030303"/>
    <w:charset w:val="00"/>
    <w:family w:val="roman"/>
    <w:pitch w:val="default"/>
    <w:sig w:usb0="A00002EF" w:usb1="4000204B" w:usb2="00000000" w:usb3="00000000" w:csb0="2000019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69C11">
    <w:pPr>
      <w:jc w:val="center"/>
      <w:rPr>
        <w:rFonts w:ascii="宋体" w:hAnsi="宋体" w:cstheme="majorEastAsia"/>
        <w:sz w:val="20"/>
        <w:szCs w:val="20"/>
      </w:rPr>
    </w:pPr>
    <w:r>
      <w:rPr>
        <w:rFonts w:hint="eastAsia" w:ascii="宋体" w:hAnsi="宋体" w:cstheme="majorEastAsia"/>
        <w:sz w:val="20"/>
        <w:szCs w:val="20"/>
      </w:rPr>
      <w:t xml:space="preserve">第 </w:t>
    </w:r>
    <w:r>
      <w:rPr>
        <w:rFonts w:hint="eastAsia" w:ascii="宋体" w:hAnsi="宋体" w:cstheme="majorEastAsia"/>
        <w:sz w:val="20"/>
        <w:szCs w:val="20"/>
      </w:rPr>
      <w:fldChar w:fldCharType="begin"/>
    </w:r>
    <w:r>
      <w:rPr>
        <w:rFonts w:hint="eastAsia" w:ascii="宋体" w:hAnsi="宋体" w:cstheme="majorEastAsia"/>
        <w:sz w:val="20"/>
        <w:szCs w:val="20"/>
      </w:rPr>
      <w:instrText xml:space="preserve"> PAGE  \* MERGEFORMAT </w:instrText>
    </w:r>
    <w:r>
      <w:rPr>
        <w:rFonts w:hint="eastAsia" w:ascii="宋体" w:hAnsi="宋体" w:cstheme="majorEastAsia"/>
        <w:sz w:val="20"/>
        <w:szCs w:val="20"/>
      </w:rPr>
      <w:fldChar w:fldCharType="separate"/>
    </w:r>
    <w:r>
      <w:rPr>
        <w:rFonts w:ascii="宋体" w:hAnsi="宋体" w:cstheme="majorEastAsia"/>
        <w:sz w:val="20"/>
        <w:szCs w:val="20"/>
      </w:rPr>
      <w:t>2</w:t>
    </w:r>
    <w:r>
      <w:rPr>
        <w:rFonts w:hint="eastAsia" w:ascii="宋体" w:hAnsi="宋体" w:cstheme="majorEastAsia"/>
        <w:sz w:val="20"/>
        <w:szCs w:val="20"/>
      </w:rPr>
      <w:fldChar w:fldCharType="end"/>
    </w:r>
    <w:r>
      <w:rPr>
        <w:rFonts w:hint="eastAsia" w:ascii="宋体" w:hAnsi="宋体" w:cstheme="majorEastAsia"/>
        <w:sz w:val="20"/>
        <w:szCs w:val="20"/>
      </w:rPr>
      <w:t xml:space="preserve"> 页 共 </w:t>
    </w:r>
    <w:r>
      <w:rPr>
        <w:rFonts w:hint="eastAsia" w:ascii="宋体" w:hAnsi="宋体" w:cstheme="majorEastAsia"/>
        <w:sz w:val="20"/>
        <w:szCs w:val="20"/>
      </w:rPr>
      <w:fldChar w:fldCharType="begin"/>
    </w:r>
    <w:r>
      <w:rPr>
        <w:rFonts w:hint="eastAsia" w:ascii="宋体" w:hAnsi="宋体" w:cstheme="majorEastAsia"/>
        <w:sz w:val="20"/>
        <w:szCs w:val="20"/>
      </w:rPr>
      <w:instrText xml:space="preserve"> NUMPAGES  \* MERGEFORMAT </w:instrText>
    </w:r>
    <w:r>
      <w:rPr>
        <w:rFonts w:hint="eastAsia" w:ascii="宋体" w:hAnsi="宋体" w:cstheme="majorEastAsia"/>
        <w:sz w:val="20"/>
        <w:szCs w:val="20"/>
      </w:rPr>
      <w:fldChar w:fldCharType="separate"/>
    </w:r>
    <w:r>
      <w:rPr>
        <w:rFonts w:ascii="宋体" w:hAnsi="宋体" w:cstheme="majorEastAsia"/>
        <w:sz w:val="20"/>
        <w:szCs w:val="20"/>
      </w:rPr>
      <w:t>3</w:t>
    </w:r>
    <w:r>
      <w:rPr>
        <w:rFonts w:hint="eastAsia" w:ascii="宋体" w:hAnsi="宋体" w:cstheme="majorEastAsia"/>
        <w:sz w:val="20"/>
        <w:szCs w:val="20"/>
      </w:rPr>
      <w:fldChar w:fldCharType="end"/>
    </w:r>
    <w:r>
      <w:rPr>
        <w:rFonts w:hint="eastAsia" w:ascii="宋体" w:hAnsi="宋体" w:cstheme="majorEastAsia"/>
        <w:sz w:val="20"/>
        <w:szCs w:val="20"/>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DBD43">
    <w:pPr>
      <w:pStyle w:val="7"/>
      <w:framePr w:wrap="around" w:vAnchor="text" w:hAnchor="margin" w:xAlign="center" w:y="1"/>
      <w:rPr>
        <w:rStyle w:val="15"/>
      </w:rPr>
    </w:pPr>
    <w:r>
      <w:rPr>
        <w:rStyle w:val="15"/>
      </w:rPr>
      <w:fldChar w:fldCharType="begin"/>
    </w:r>
    <w:r>
      <w:rPr>
        <w:rStyle w:val="15"/>
      </w:rPr>
      <w:instrText xml:space="preserve"> PAGE </w:instrText>
    </w:r>
    <w:r>
      <w:rPr>
        <w:rStyle w:val="15"/>
      </w:rPr>
      <w:fldChar w:fldCharType="end"/>
    </w:r>
  </w:p>
  <w:p w14:paraId="37635D29">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VhNGJiMWVmZTg4ZjFhYWZhYWFiMzBkODkwYWRkZmUifQ=="/>
  </w:docVars>
  <w:rsids>
    <w:rsidRoot w:val="006B7AD5"/>
    <w:rsid w:val="000056BC"/>
    <w:rsid w:val="00017278"/>
    <w:rsid w:val="00041D40"/>
    <w:rsid w:val="000500C3"/>
    <w:rsid w:val="00090E70"/>
    <w:rsid w:val="000A4048"/>
    <w:rsid w:val="000B1E4C"/>
    <w:rsid w:val="000D395F"/>
    <w:rsid w:val="000D3A53"/>
    <w:rsid w:val="000D63C6"/>
    <w:rsid w:val="000E1ECC"/>
    <w:rsid w:val="000E3582"/>
    <w:rsid w:val="00116388"/>
    <w:rsid w:val="00127E05"/>
    <w:rsid w:val="00143823"/>
    <w:rsid w:val="00145779"/>
    <w:rsid w:val="00157B70"/>
    <w:rsid w:val="001A31CF"/>
    <w:rsid w:val="001A6DE1"/>
    <w:rsid w:val="001B5FDA"/>
    <w:rsid w:val="001C4A7F"/>
    <w:rsid w:val="001D28CA"/>
    <w:rsid w:val="001F72ED"/>
    <w:rsid w:val="00200A13"/>
    <w:rsid w:val="00202028"/>
    <w:rsid w:val="00210D92"/>
    <w:rsid w:val="0023737E"/>
    <w:rsid w:val="00242A25"/>
    <w:rsid w:val="00244A7B"/>
    <w:rsid w:val="00247ED7"/>
    <w:rsid w:val="00260BC9"/>
    <w:rsid w:val="00264CD8"/>
    <w:rsid w:val="00265DCC"/>
    <w:rsid w:val="00270F29"/>
    <w:rsid w:val="002737A5"/>
    <w:rsid w:val="00280F1E"/>
    <w:rsid w:val="002C4095"/>
    <w:rsid w:val="00326C4F"/>
    <w:rsid w:val="00335100"/>
    <w:rsid w:val="00337BD8"/>
    <w:rsid w:val="0035198C"/>
    <w:rsid w:val="003552BE"/>
    <w:rsid w:val="003A4386"/>
    <w:rsid w:val="003A4EDE"/>
    <w:rsid w:val="00416BB1"/>
    <w:rsid w:val="00437D73"/>
    <w:rsid w:val="00477C0F"/>
    <w:rsid w:val="0048270D"/>
    <w:rsid w:val="004A0329"/>
    <w:rsid w:val="004A26F5"/>
    <w:rsid w:val="004A5104"/>
    <w:rsid w:val="004B1695"/>
    <w:rsid w:val="00511320"/>
    <w:rsid w:val="005209C7"/>
    <w:rsid w:val="005225B0"/>
    <w:rsid w:val="0054795E"/>
    <w:rsid w:val="00551729"/>
    <w:rsid w:val="00565CC6"/>
    <w:rsid w:val="00597CCC"/>
    <w:rsid w:val="005A6796"/>
    <w:rsid w:val="005C1871"/>
    <w:rsid w:val="005C1B77"/>
    <w:rsid w:val="005E2519"/>
    <w:rsid w:val="005E38EF"/>
    <w:rsid w:val="00607589"/>
    <w:rsid w:val="00624008"/>
    <w:rsid w:val="00634639"/>
    <w:rsid w:val="00660363"/>
    <w:rsid w:val="006738BD"/>
    <w:rsid w:val="00686279"/>
    <w:rsid w:val="00690477"/>
    <w:rsid w:val="006923C2"/>
    <w:rsid w:val="006B09BB"/>
    <w:rsid w:val="006B0D84"/>
    <w:rsid w:val="006B7AD5"/>
    <w:rsid w:val="006E17AF"/>
    <w:rsid w:val="00700477"/>
    <w:rsid w:val="00702439"/>
    <w:rsid w:val="0071405D"/>
    <w:rsid w:val="00725074"/>
    <w:rsid w:val="00732AA3"/>
    <w:rsid w:val="00732D5E"/>
    <w:rsid w:val="007368F1"/>
    <w:rsid w:val="00746370"/>
    <w:rsid w:val="00772F21"/>
    <w:rsid w:val="00782570"/>
    <w:rsid w:val="007C6742"/>
    <w:rsid w:val="007D1461"/>
    <w:rsid w:val="007F2811"/>
    <w:rsid w:val="0084590B"/>
    <w:rsid w:val="008572C4"/>
    <w:rsid w:val="0086453A"/>
    <w:rsid w:val="00872216"/>
    <w:rsid w:val="00884308"/>
    <w:rsid w:val="00885F4D"/>
    <w:rsid w:val="008B5C3B"/>
    <w:rsid w:val="008C7518"/>
    <w:rsid w:val="008D0771"/>
    <w:rsid w:val="008E0804"/>
    <w:rsid w:val="008E5CD0"/>
    <w:rsid w:val="009048B7"/>
    <w:rsid w:val="0093329C"/>
    <w:rsid w:val="00944790"/>
    <w:rsid w:val="0095347C"/>
    <w:rsid w:val="00963D7A"/>
    <w:rsid w:val="00974027"/>
    <w:rsid w:val="00980783"/>
    <w:rsid w:val="009A5138"/>
    <w:rsid w:val="009B0B6A"/>
    <w:rsid w:val="009D31A7"/>
    <w:rsid w:val="009D7000"/>
    <w:rsid w:val="00A00BD8"/>
    <w:rsid w:val="00A01FA2"/>
    <w:rsid w:val="00A54FDF"/>
    <w:rsid w:val="00A603D5"/>
    <w:rsid w:val="00A63A3F"/>
    <w:rsid w:val="00A67202"/>
    <w:rsid w:val="00A740C5"/>
    <w:rsid w:val="00A84747"/>
    <w:rsid w:val="00AA4860"/>
    <w:rsid w:val="00AC745D"/>
    <w:rsid w:val="00AD6991"/>
    <w:rsid w:val="00B1616D"/>
    <w:rsid w:val="00B4191C"/>
    <w:rsid w:val="00B63E7C"/>
    <w:rsid w:val="00B910B0"/>
    <w:rsid w:val="00B95E71"/>
    <w:rsid w:val="00B96AEF"/>
    <w:rsid w:val="00BB3FBF"/>
    <w:rsid w:val="00BB6AF0"/>
    <w:rsid w:val="00C04124"/>
    <w:rsid w:val="00C10C26"/>
    <w:rsid w:val="00C2467B"/>
    <w:rsid w:val="00C30462"/>
    <w:rsid w:val="00C64D27"/>
    <w:rsid w:val="00C66872"/>
    <w:rsid w:val="00C82FD0"/>
    <w:rsid w:val="00C96833"/>
    <w:rsid w:val="00CA1B7B"/>
    <w:rsid w:val="00CA3ED9"/>
    <w:rsid w:val="00CD76BA"/>
    <w:rsid w:val="00CE50A0"/>
    <w:rsid w:val="00CF2955"/>
    <w:rsid w:val="00D07B4D"/>
    <w:rsid w:val="00D13F3E"/>
    <w:rsid w:val="00D166BE"/>
    <w:rsid w:val="00D36AB8"/>
    <w:rsid w:val="00D471C1"/>
    <w:rsid w:val="00D61765"/>
    <w:rsid w:val="00DB0124"/>
    <w:rsid w:val="00DB6437"/>
    <w:rsid w:val="00DD45EA"/>
    <w:rsid w:val="00DD56B3"/>
    <w:rsid w:val="00DE0EFF"/>
    <w:rsid w:val="00DE4858"/>
    <w:rsid w:val="00E2645A"/>
    <w:rsid w:val="00E31B1A"/>
    <w:rsid w:val="00E465E4"/>
    <w:rsid w:val="00E500CA"/>
    <w:rsid w:val="00E612C7"/>
    <w:rsid w:val="00E651A0"/>
    <w:rsid w:val="00E7058E"/>
    <w:rsid w:val="00E9145D"/>
    <w:rsid w:val="00EA53F2"/>
    <w:rsid w:val="00EC3E1A"/>
    <w:rsid w:val="00ED3617"/>
    <w:rsid w:val="00ED7D62"/>
    <w:rsid w:val="00F42A54"/>
    <w:rsid w:val="00F50D41"/>
    <w:rsid w:val="00F67614"/>
    <w:rsid w:val="00F678A8"/>
    <w:rsid w:val="00F84753"/>
    <w:rsid w:val="00FB6E13"/>
    <w:rsid w:val="00FC30F7"/>
    <w:rsid w:val="00FD250E"/>
    <w:rsid w:val="00FE033E"/>
    <w:rsid w:val="00FE7F3D"/>
    <w:rsid w:val="023B0973"/>
    <w:rsid w:val="02A209F3"/>
    <w:rsid w:val="039B791C"/>
    <w:rsid w:val="03CC3F79"/>
    <w:rsid w:val="04570A42"/>
    <w:rsid w:val="048F7652"/>
    <w:rsid w:val="052C136A"/>
    <w:rsid w:val="056326BB"/>
    <w:rsid w:val="05A76A4C"/>
    <w:rsid w:val="069A210C"/>
    <w:rsid w:val="06BB0DA6"/>
    <w:rsid w:val="06FA0DFD"/>
    <w:rsid w:val="07350087"/>
    <w:rsid w:val="07A174CB"/>
    <w:rsid w:val="07F341CA"/>
    <w:rsid w:val="08422A5C"/>
    <w:rsid w:val="08D64BAE"/>
    <w:rsid w:val="09156006"/>
    <w:rsid w:val="09CD45A7"/>
    <w:rsid w:val="0A0B4309"/>
    <w:rsid w:val="0A6767AA"/>
    <w:rsid w:val="0B1F0E32"/>
    <w:rsid w:val="0B8213C1"/>
    <w:rsid w:val="0BC16A64"/>
    <w:rsid w:val="0C6C454B"/>
    <w:rsid w:val="0C89101F"/>
    <w:rsid w:val="0CE57E5A"/>
    <w:rsid w:val="0D132C19"/>
    <w:rsid w:val="0D330BC5"/>
    <w:rsid w:val="0D3861DB"/>
    <w:rsid w:val="0D782A7C"/>
    <w:rsid w:val="0E5B4877"/>
    <w:rsid w:val="0ED92289"/>
    <w:rsid w:val="0EEE56EB"/>
    <w:rsid w:val="0F360E40"/>
    <w:rsid w:val="0FD77F2D"/>
    <w:rsid w:val="0FE4264A"/>
    <w:rsid w:val="0FF705D0"/>
    <w:rsid w:val="101B76D6"/>
    <w:rsid w:val="1035128B"/>
    <w:rsid w:val="10CF6E57"/>
    <w:rsid w:val="10D10E21"/>
    <w:rsid w:val="10EF74F9"/>
    <w:rsid w:val="11AE74B8"/>
    <w:rsid w:val="11BA18B5"/>
    <w:rsid w:val="11E701D0"/>
    <w:rsid w:val="120A5723"/>
    <w:rsid w:val="124B4C03"/>
    <w:rsid w:val="130152C1"/>
    <w:rsid w:val="13AC347F"/>
    <w:rsid w:val="13DE606B"/>
    <w:rsid w:val="140C2170"/>
    <w:rsid w:val="14292D22"/>
    <w:rsid w:val="149363ED"/>
    <w:rsid w:val="15A22D8C"/>
    <w:rsid w:val="15A60300"/>
    <w:rsid w:val="15C43BA6"/>
    <w:rsid w:val="15C50828"/>
    <w:rsid w:val="166D15EC"/>
    <w:rsid w:val="16775FC6"/>
    <w:rsid w:val="16E80C72"/>
    <w:rsid w:val="17101665"/>
    <w:rsid w:val="1798258D"/>
    <w:rsid w:val="18556B2F"/>
    <w:rsid w:val="187A4818"/>
    <w:rsid w:val="18E45469"/>
    <w:rsid w:val="18F03E0E"/>
    <w:rsid w:val="1A824F3A"/>
    <w:rsid w:val="1B222279"/>
    <w:rsid w:val="1B5A7C65"/>
    <w:rsid w:val="1C2362A8"/>
    <w:rsid w:val="1C8B6E3D"/>
    <w:rsid w:val="1CCC6940"/>
    <w:rsid w:val="1D280B50"/>
    <w:rsid w:val="1D554B87"/>
    <w:rsid w:val="1DCF0496"/>
    <w:rsid w:val="1DF148B0"/>
    <w:rsid w:val="1E0A3BC4"/>
    <w:rsid w:val="1EBF49AE"/>
    <w:rsid w:val="1EBF4F16"/>
    <w:rsid w:val="1EE10AD1"/>
    <w:rsid w:val="1F3C5FFF"/>
    <w:rsid w:val="1F546178"/>
    <w:rsid w:val="1FDF36AB"/>
    <w:rsid w:val="201605FE"/>
    <w:rsid w:val="2036727A"/>
    <w:rsid w:val="20875058"/>
    <w:rsid w:val="20E34258"/>
    <w:rsid w:val="214D37BD"/>
    <w:rsid w:val="21843C8D"/>
    <w:rsid w:val="21942397"/>
    <w:rsid w:val="21C978F2"/>
    <w:rsid w:val="21FA5CFD"/>
    <w:rsid w:val="22235254"/>
    <w:rsid w:val="224F51AA"/>
    <w:rsid w:val="22924418"/>
    <w:rsid w:val="2323693F"/>
    <w:rsid w:val="23B1063E"/>
    <w:rsid w:val="242332EA"/>
    <w:rsid w:val="249146F7"/>
    <w:rsid w:val="25396B3D"/>
    <w:rsid w:val="25A845BD"/>
    <w:rsid w:val="267311F5"/>
    <w:rsid w:val="26B036B2"/>
    <w:rsid w:val="26FDE118"/>
    <w:rsid w:val="27983FEE"/>
    <w:rsid w:val="28AD1D1C"/>
    <w:rsid w:val="29C94933"/>
    <w:rsid w:val="29DF4157"/>
    <w:rsid w:val="2A383867"/>
    <w:rsid w:val="2AAB3308"/>
    <w:rsid w:val="2AC66B4F"/>
    <w:rsid w:val="2AE553C9"/>
    <w:rsid w:val="2B30453E"/>
    <w:rsid w:val="2B82123D"/>
    <w:rsid w:val="2BC43604"/>
    <w:rsid w:val="2C245E51"/>
    <w:rsid w:val="2C2A71DF"/>
    <w:rsid w:val="2C51012B"/>
    <w:rsid w:val="2C88779E"/>
    <w:rsid w:val="2D4F6196"/>
    <w:rsid w:val="2D7626DC"/>
    <w:rsid w:val="2D7D7F0E"/>
    <w:rsid w:val="2D962D7E"/>
    <w:rsid w:val="2DF47933"/>
    <w:rsid w:val="2E8B21B7"/>
    <w:rsid w:val="2FAD754E"/>
    <w:rsid w:val="3059019D"/>
    <w:rsid w:val="30FB2C6E"/>
    <w:rsid w:val="3186135C"/>
    <w:rsid w:val="318B0720"/>
    <w:rsid w:val="318D26EA"/>
    <w:rsid w:val="31B47896"/>
    <w:rsid w:val="3288558B"/>
    <w:rsid w:val="33A87F60"/>
    <w:rsid w:val="34727975"/>
    <w:rsid w:val="35101668"/>
    <w:rsid w:val="35490F14"/>
    <w:rsid w:val="354B26A0"/>
    <w:rsid w:val="35546E99"/>
    <w:rsid w:val="35FE5964"/>
    <w:rsid w:val="36080591"/>
    <w:rsid w:val="367E0853"/>
    <w:rsid w:val="375A306E"/>
    <w:rsid w:val="378A00CF"/>
    <w:rsid w:val="37B35B3C"/>
    <w:rsid w:val="37EE37B7"/>
    <w:rsid w:val="383C2774"/>
    <w:rsid w:val="38871C41"/>
    <w:rsid w:val="38DD3F57"/>
    <w:rsid w:val="391A0D07"/>
    <w:rsid w:val="397F635C"/>
    <w:rsid w:val="39AC16A8"/>
    <w:rsid w:val="3A1657A4"/>
    <w:rsid w:val="3A304BD0"/>
    <w:rsid w:val="3A555D6F"/>
    <w:rsid w:val="3A6A181A"/>
    <w:rsid w:val="3AE5028A"/>
    <w:rsid w:val="3B196D9D"/>
    <w:rsid w:val="3B4C2CCE"/>
    <w:rsid w:val="3B7A3CDF"/>
    <w:rsid w:val="3BDE66A6"/>
    <w:rsid w:val="3C6978B0"/>
    <w:rsid w:val="3C760AC6"/>
    <w:rsid w:val="3C82BAF8"/>
    <w:rsid w:val="3C865E9B"/>
    <w:rsid w:val="3C9012E0"/>
    <w:rsid w:val="3CCD42E3"/>
    <w:rsid w:val="3CDE204C"/>
    <w:rsid w:val="3D734E8A"/>
    <w:rsid w:val="3D8F651B"/>
    <w:rsid w:val="3E444130"/>
    <w:rsid w:val="3F2D2531"/>
    <w:rsid w:val="3F2D3F03"/>
    <w:rsid w:val="3F584337"/>
    <w:rsid w:val="3F76656C"/>
    <w:rsid w:val="3F7F9477"/>
    <w:rsid w:val="3F9B5FD2"/>
    <w:rsid w:val="3FFF96CF"/>
    <w:rsid w:val="41CB32CB"/>
    <w:rsid w:val="4235270E"/>
    <w:rsid w:val="42845443"/>
    <w:rsid w:val="429F7D31"/>
    <w:rsid w:val="448020AA"/>
    <w:rsid w:val="44827761"/>
    <w:rsid w:val="44FA4D0A"/>
    <w:rsid w:val="44FF17A1"/>
    <w:rsid w:val="462C3E28"/>
    <w:rsid w:val="46965745"/>
    <w:rsid w:val="46D01EA5"/>
    <w:rsid w:val="471D62BA"/>
    <w:rsid w:val="47D44777"/>
    <w:rsid w:val="4805365C"/>
    <w:rsid w:val="49724248"/>
    <w:rsid w:val="497A134E"/>
    <w:rsid w:val="498A77E3"/>
    <w:rsid w:val="49997A26"/>
    <w:rsid w:val="49DA3B9B"/>
    <w:rsid w:val="4AEB11D7"/>
    <w:rsid w:val="4B073A12"/>
    <w:rsid w:val="4BF453E8"/>
    <w:rsid w:val="4C191428"/>
    <w:rsid w:val="4D1D536F"/>
    <w:rsid w:val="4D1E78FE"/>
    <w:rsid w:val="4D37082D"/>
    <w:rsid w:val="4D587BF8"/>
    <w:rsid w:val="4D9555C1"/>
    <w:rsid w:val="4D987FF5"/>
    <w:rsid w:val="4DDF5C24"/>
    <w:rsid w:val="4DE1199C"/>
    <w:rsid w:val="4E17128A"/>
    <w:rsid w:val="4E241889"/>
    <w:rsid w:val="4E3D35C9"/>
    <w:rsid w:val="4E8A5B90"/>
    <w:rsid w:val="4FCA2361"/>
    <w:rsid w:val="504661FF"/>
    <w:rsid w:val="505A2F32"/>
    <w:rsid w:val="507765E7"/>
    <w:rsid w:val="50A32F39"/>
    <w:rsid w:val="512027DB"/>
    <w:rsid w:val="51D610EC"/>
    <w:rsid w:val="520F7760"/>
    <w:rsid w:val="527C7EE5"/>
    <w:rsid w:val="529042FB"/>
    <w:rsid w:val="52BC29D7"/>
    <w:rsid w:val="52E141EC"/>
    <w:rsid w:val="52E71802"/>
    <w:rsid w:val="532F650F"/>
    <w:rsid w:val="53504128"/>
    <w:rsid w:val="538F3C48"/>
    <w:rsid w:val="539354E6"/>
    <w:rsid w:val="53B453B3"/>
    <w:rsid w:val="53C75190"/>
    <w:rsid w:val="541303D5"/>
    <w:rsid w:val="542720D3"/>
    <w:rsid w:val="54420CBA"/>
    <w:rsid w:val="54E03BCE"/>
    <w:rsid w:val="54E63D3C"/>
    <w:rsid w:val="555112C3"/>
    <w:rsid w:val="56293EE0"/>
    <w:rsid w:val="56982E14"/>
    <w:rsid w:val="569E48CE"/>
    <w:rsid w:val="56B51BB6"/>
    <w:rsid w:val="57566F57"/>
    <w:rsid w:val="57B65C47"/>
    <w:rsid w:val="582157B7"/>
    <w:rsid w:val="582726A1"/>
    <w:rsid w:val="584F41FB"/>
    <w:rsid w:val="589640C3"/>
    <w:rsid w:val="58A67A6A"/>
    <w:rsid w:val="58F20F01"/>
    <w:rsid w:val="590F1AB3"/>
    <w:rsid w:val="5955323E"/>
    <w:rsid w:val="59834AAB"/>
    <w:rsid w:val="59B05921"/>
    <w:rsid w:val="59D2488F"/>
    <w:rsid w:val="59EA607C"/>
    <w:rsid w:val="5A137381"/>
    <w:rsid w:val="5A1803FB"/>
    <w:rsid w:val="5AB37A9B"/>
    <w:rsid w:val="5ADF3707"/>
    <w:rsid w:val="5BB57FC4"/>
    <w:rsid w:val="5BB93F58"/>
    <w:rsid w:val="5BE663CF"/>
    <w:rsid w:val="5C0F7027"/>
    <w:rsid w:val="5C5123E2"/>
    <w:rsid w:val="5C531CB7"/>
    <w:rsid w:val="5C606182"/>
    <w:rsid w:val="5CC294D8"/>
    <w:rsid w:val="5CF76AE6"/>
    <w:rsid w:val="5E331DA0"/>
    <w:rsid w:val="5E39312E"/>
    <w:rsid w:val="5E820631"/>
    <w:rsid w:val="5E9C7222"/>
    <w:rsid w:val="5EB804F7"/>
    <w:rsid w:val="5EF534F9"/>
    <w:rsid w:val="5F4C0C3F"/>
    <w:rsid w:val="5F904FD0"/>
    <w:rsid w:val="5FB32A6C"/>
    <w:rsid w:val="603563BD"/>
    <w:rsid w:val="60545F7A"/>
    <w:rsid w:val="605D3104"/>
    <w:rsid w:val="60C82547"/>
    <w:rsid w:val="60FB3A4D"/>
    <w:rsid w:val="61952D71"/>
    <w:rsid w:val="619F14FA"/>
    <w:rsid w:val="62AA63A9"/>
    <w:rsid w:val="62E53885"/>
    <w:rsid w:val="6314712A"/>
    <w:rsid w:val="632535E0"/>
    <w:rsid w:val="63454A96"/>
    <w:rsid w:val="647D71C6"/>
    <w:rsid w:val="64DD2A65"/>
    <w:rsid w:val="65340C53"/>
    <w:rsid w:val="65EC44A6"/>
    <w:rsid w:val="65F92335"/>
    <w:rsid w:val="66157FDD"/>
    <w:rsid w:val="66410DD2"/>
    <w:rsid w:val="66A53532"/>
    <w:rsid w:val="671309C0"/>
    <w:rsid w:val="67242BCD"/>
    <w:rsid w:val="67AE693B"/>
    <w:rsid w:val="67ED14E8"/>
    <w:rsid w:val="684150B9"/>
    <w:rsid w:val="687C2C77"/>
    <w:rsid w:val="688E4077"/>
    <w:rsid w:val="68DB7CFF"/>
    <w:rsid w:val="68F16ADF"/>
    <w:rsid w:val="68FB5DB0"/>
    <w:rsid w:val="698B447A"/>
    <w:rsid w:val="69A839E2"/>
    <w:rsid w:val="69D72179"/>
    <w:rsid w:val="6A212199"/>
    <w:rsid w:val="6A2C1D99"/>
    <w:rsid w:val="6A31115D"/>
    <w:rsid w:val="6A8614A9"/>
    <w:rsid w:val="6A8D1C93"/>
    <w:rsid w:val="6B4F21E3"/>
    <w:rsid w:val="6B9D510C"/>
    <w:rsid w:val="6BA4155C"/>
    <w:rsid w:val="6BB24D21"/>
    <w:rsid w:val="6BF73029"/>
    <w:rsid w:val="6CA125CA"/>
    <w:rsid w:val="6CA9147F"/>
    <w:rsid w:val="6CE148A6"/>
    <w:rsid w:val="6D433682"/>
    <w:rsid w:val="6D480E2D"/>
    <w:rsid w:val="6D5B0B41"/>
    <w:rsid w:val="6D9D5488"/>
    <w:rsid w:val="6DA91717"/>
    <w:rsid w:val="6E21554B"/>
    <w:rsid w:val="6E2A65EF"/>
    <w:rsid w:val="6E6E2980"/>
    <w:rsid w:val="6F0137F4"/>
    <w:rsid w:val="702E686B"/>
    <w:rsid w:val="704716DB"/>
    <w:rsid w:val="712F4126"/>
    <w:rsid w:val="715E0A8A"/>
    <w:rsid w:val="719E532A"/>
    <w:rsid w:val="71A010A2"/>
    <w:rsid w:val="71B136A8"/>
    <w:rsid w:val="72BF2899"/>
    <w:rsid w:val="72DB226C"/>
    <w:rsid w:val="735C724B"/>
    <w:rsid w:val="73FFF084"/>
    <w:rsid w:val="7496226D"/>
    <w:rsid w:val="74F33BDF"/>
    <w:rsid w:val="75A1363B"/>
    <w:rsid w:val="75A21E3E"/>
    <w:rsid w:val="764D5A23"/>
    <w:rsid w:val="76B178AE"/>
    <w:rsid w:val="76E9539C"/>
    <w:rsid w:val="772C2270"/>
    <w:rsid w:val="77422BFC"/>
    <w:rsid w:val="779B3B45"/>
    <w:rsid w:val="77ABFB11"/>
    <w:rsid w:val="77EBFEF7"/>
    <w:rsid w:val="77FE714F"/>
    <w:rsid w:val="78014865"/>
    <w:rsid w:val="78281DF2"/>
    <w:rsid w:val="794E5BD0"/>
    <w:rsid w:val="79556C16"/>
    <w:rsid w:val="79A27982"/>
    <w:rsid w:val="79D55FA9"/>
    <w:rsid w:val="79DF4732"/>
    <w:rsid w:val="79EBCAAA"/>
    <w:rsid w:val="79F93A46"/>
    <w:rsid w:val="7A2250EE"/>
    <w:rsid w:val="7A9814B1"/>
    <w:rsid w:val="7ACD0A2E"/>
    <w:rsid w:val="7AE74699"/>
    <w:rsid w:val="7B252618"/>
    <w:rsid w:val="7B803CF3"/>
    <w:rsid w:val="7C66113B"/>
    <w:rsid w:val="7DB923B7"/>
    <w:rsid w:val="7DC66335"/>
    <w:rsid w:val="7DEE13E8"/>
    <w:rsid w:val="7E3C2153"/>
    <w:rsid w:val="7E3F3E40"/>
    <w:rsid w:val="7E492AC2"/>
    <w:rsid w:val="7E802769"/>
    <w:rsid w:val="7E876397"/>
    <w:rsid w:val="7E8B4E88"/>
    <w:rsid w:val="7EB97C47"/>
    <w:rsid w:val="7EED886B"/>
    <w:rsid w:val="7EF728F1"/>
    <w:rsid w:val="7F243BE2"/>
    <w:rsid w:val="7F6ECCA9"/>
    <w:rsid w:val="7F7A66C9"/>
    <w:rsid w:val="7F8738A2"/>
    <w:rsid w:val="7FB1091F"/>
    <w:rsid w:val="7FCE327F"/>
    <w:rsid w:val="7FF788BE"/>
    <w:rsid w:val="9D77968F"/>
    <w:rsid w:val="AFFC4932"/>
    <w:rsid w:val="BB3F4A8D"/>
    <w:rsid w:val="BB7FB491"/>
    <w:rsid w:val="CD7788A4"/>
    <w:rsid w:val="D8EF1304"/>
    <w:rsid w:val="DDB7DA67"/>
    <w:rsid w:val="DDB7E7DD"/>
    <w:rsid w:val="DEFD9FEA"/>
    <w:rsid w:val="DF1D1B7C"/>
    <w:rsid w:val="DFF7EAEE"/>
    <w:rsid w:val="ED7EE311"/>
    <w:rsid w:val="EF7FC1FC"/>
    <w:rsid w:val="F0D356B2"/>
    <w:rsid w:val="F7EDDDB6"/>
    <w:rsid w:val="FBB5EA47"/>
    <w:rsid w:val="FFDB1422"/>
    <w:rsid w:val="FFEFA28F"/>
    <w:rsid w:val="FFFD63A5"/>
    <w:rsid w:val="FFFF2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3"/>
    <w:autoRedefine/>
    <w:qFormat/>
    <w:uiPriority w:val="0"/>
    <w:pPr>
      <w:keepNext/>
      <w:keepLines/>
      <w:spacing w:before="340" w:after="330" w:line="576" w:lineRule="auto"/>
      <w:outlineLvl w:val="0"/>
    </w:pPr>
    <w:rPr>
      <w:b/>
      <w:kern w:val="44"/>
      <w:sz w:val="44"/>
      <w:szCs w:val="20"/>
    </w:rPr>
  </w:style>
  <w:style w:type="paragraph" w:styleId="3">
    <w:name w:val="heading 2"/>
    <w:basedOn w:val="1"/>
    <w:next w:val="1"/>
    <w:link w:val="54"/>
    <w:autoRedefine/>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link w:val="56"/>
    <w:autoRedefine/>
    <w:qFormat/>
    <w:uiPriority w:val="9"/>
    <w:pPr>
      <w:widowControl/>
      <w:spacing w:before="100" w:beforeAutospacing="1" w:after="100" w:afterAutospacing="1"/>
      <w:jc w:val="left"/>
      <w:outlineLvl w:val="2"/>
    </w:pPr>
    <w:rPr>
      <w:rFonts w:eastAsiaTheme="minorEastAsia"/>
      <w:b/>
      <w:bCs/>
      <w:kern w:val="0"/>
      <w:sz w:val="27"/>
      <w:szCs w:val="27"/>
    </w:rPr>
  </w:style>
  <w:style w:type="paragraph" w:styleId="5">
    <w:name w:val="heading 5"/>
    <w:basedOn w:val="1"/>
    <w:next w:val="1"/>
    <w:autoRedefine/>
    <w:semiHidden/>
    <w:unhideWhenUsed/>
    <w:qFormat/>
    <w:uiPriority w:val="0"/>
    <w:pPr>
      <w:spacing w:beforeAutospacing="1" w:afterAutospacing="1"/>
      <w:jc w:val="left"/>
      <w:outlineLvl w:val="4"/>
    </w:pPr>
    <w:rPr>
      <w:rFonts w:hint="eastAsia" w:ascii="宋体" w:hAnsi="宋体"/>
      <w:b/>
      <w:bCs/>
      <w:kern w:val="0"/>
      <w:sz w:val="20"/>
      <w:szCs w:val="20"/>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6">
    <w:name w:val="annotation text"/>
    <w:basedOn w:val="1"/>
    <w:autoRedefine/>
    <w:semiHidden/>
    <w:unhideWhenUsed/>
    <w:qFormat/>
    <w:uiPriority w:val="99"/>
    <w:pPr>
      <w:jc w:val="left"/>
    </w:pPr>
  </w:style>
  <w:style w:type="paragraph" w:styleId="7">
    <w:name w:val="footer"/>
    <w:basedOn w:val="1"/>
    <w:link w:val="59"/>
    <w:autoRedefine/>
    <w:unhideWhenUsed/>
    <w:qFormat/>
    <w:uiPriority w:val="99"/>
    <w:pPr>
      <w:tabs>
        <w:tab w:val="center" w:pos="4153"/>
        <w:tab w:val="right" w:pos="8306"/>
      </w:tabs>
      <w:snapToGrid w:val="0"/>
      <w:jc w:val="left"/>
    </w:pPr>
    <w:rPr>
      <w:sz w:val="18"/>
      <w:szCs w:val="18"/>
    </w:rPr>
  </w:style>
  <w:style w:type="paragraph" w:styleId="8">
    <w:name w:val="header"/>
    <w:basedOn w:val="1"/>
    <w:link w:val="58"/>
    <w:autoRedefine/>
    <w:unhideWhenUsed/>
    <w:qFormat/>
    <w:uiPriority w:val="99"/>
    <w:pPr>
      <w:tabs>
        <w:tab w:val="center" w:pos="4153"/>
        <w:tab w:val="right" w:pos="8306"/>
      </w:tabs>
      <w:snapToGrid w:val="0"/>
      <w:jc w:val="center"/>
    </w:pPr>
    <w:rPr>
      <w:sz w:val="18"/>
      <w:szCs w:val="18"/>
    </w:rPr>
  </w:style>
  <w:style w:type="paragraph" w:styleId="9">
    <w:name w:val="Normal (Web)"/>
    <w:basedOn w:val="1"/>
    <w:autoRedefine/>
    <w:unhideWhenUsed/>
    <w:qFormat/>
    <w:uiPriority w:val="99"/>
    <w:pPr>
      <w:widowControl/>
      <w:spacing w:before="100" w:beforeAutospacing="1" w:after="100" w:afterAutospacing="1"/>
      <w:jc w:val="left"/>
    </w:pPr>
    <w:rPr>
      <w:rFonts w:eastAsiaTheme="minorEastAsia"/>
      <w:kern w:val="0"/>
      <w:sz w:val="24"/>
    </w:rPr>
  </w:style>
  <w:style w:type="paragraph" w:styleId="10">
    <w:name w:val="Title"/>
    <w:basedOn w:val="1"/>
    <w:next w:val="1"/>
    <w:link w:val="55"/>
    <w:autoRedefine/>
    <w:qFormat/>
    <w:uiPriority w:val="0"/>
    <w:pPr>
      <w:spacing w:before="240" w:after="60"/>
      <w:jc w:val="center"/>
      <w:outlineLvl w:val="0"/>
    </w:pPr>
    <w:rPr>
      <w:rFonts w:ascii="Calibri Light" w:hAnsi="Calibri Light"/>
      <w:b/>
      <w:bCs/>
      <w:sz w:val="32"/>
      <w:szCs w:val="32"/>
    </w:rPr>
  </w:style>
  <w:style w:type="table" w:styleId="12">
    <w:name w:val="Table Grid"/>
    <w:basedOn w:val="1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autoRedefine/>
    <w:qFormat/>
    <w:uiPriority w:val="22"/>
    <w:rPr>
      <w:b/>
    </w:rPr>
  </w:style>
  <w:style w:type="character" w:styleId="15">
    <w:name w:val="page number"/>
    <w:basedOn w:val="13"/>
    <w:autoRedefine/>
    <w:semiHidden/>
    <w:unhideWhenUsed/>
    <w:qFormat/>
    <w:uiPriority w:val="99"/>
  </w:style>
  <w:style w:type="character" w:styleId="16">
    <w:name w:val="Emphasis"/>
    <w:basedOn w:val="13"/>
    <w:autoRedefine/>
    <w:qFormat/>
    <w:uiPriority w:val="20"/>
    <w:rPr>
      <w:i/>
      <w:iCs/>
    </w:rPr>
  </w:style>
  <w:style w:type="character" w:styleId="17">
    <w:name w:val="annotation reference"/>
    <w:basedOn w:val="13"/>
    <w:autoRedefine/>
    <w:semiHidden/>
    <w:unhideWhenUsed/>
    <w:qFormat/>
    <w:uiPriority w:val="99"/>
    <w:rPr>
      <w:sz w:val="21"/>
      <w:szCs w:val="21"/>
    </w:rPr>
  </w:style>
  <w:style w:type="character" w:customStyle="1" w:styleId="18">
    <w:name w:val="标题 #1 (2)1"/>
    <w:autoRedefine/>
    <w:unhideWhenUsed/>
    <w:qFormat/>
    <w:uiPriority w:val="99"/>
    <w:rPr>
      <w:rFonts w:hint="default" w:ascii="Century Schoolbook" w:hAnsi="Century Schoolbook" w:eastAsia="Century Schoolbook"/>
      <w:i/>
      <w:spacing w:val="20"/>
      <w:sz w:val="23"/>
    </w:rPr>
  </w:style>
  <w:style w:type="character" w:customStyle="1" w:styleId="19">
    <w:name w:val="正文文本 (44) + 10 pt"/>
    <w:autoRedefine/>
    <w:unhideWhenUsed/>
    <w:qFormat/>
    <w:uiPriority w:val="99"/>
    <w:rPr>
      <w:rFonts w:hint="default" w:ascii="Century Schoolbook" w:hAnsi="Century Schoolbook" w:eastAsia="Century Schoolbook"/>
      <w:b/>
      <w:spacing w:val="10"/>
      <w:sz w:val="20"/>
    </w:rPr>
  </w:style>
  <w:style w:type="character" w:customStyle="1" w:styleId="20">
    <w:name w:val="标题 #1 (2) + 非斜体"/>
    <w:autoRedefine/>
    <w:unhideWhenUsed/>
    <w:qFormat/>
    <w:uiPriority w:val="99"/>
    <w:rPr>
      <w:rFonts w:hint="default" w:ascii="Century Schoolbook" w:hAnsi="Century Schoolbook" w:eastAsia="Century Schoolbook"/>
      <w:spacing w:val="0"/>
      <w:sz w:val="23"/>
    </w:rPr>
  </w:style>
  <w:style w:type="character" w:customStyle="1" w:styleId="21">
    <w:name w:val="标题 #4 (6) + 间距 1 pt"/>
    <w:autoRedefine/>
    <w:unhideWhenUsed/>
    <w:qFormat/>
    <w:uiPriority w:val="99"/>
    <w:rPr>
      <w:rFonts w:hint="default" w:ascii="Century Schoolbook" w:hAnsi="Century Schoolbook" w:eastAsia="Century Schoolbook"/>
      <w:i/>
      <w:spacing w:val="20"/>
      <w:sz w:val="23"/>
    </w:rPr>
  </w:style>
  <w:style w:type="character" w:customStyle="1" w:styleId="22">
    <w:name w:val="标题 #4 (5) + 间距 1 pt"/>
    <w:autoRedefine/>
    <w:unhideWhenUsed/>
    <w:qFormat/>
    <w:uiPriority w:val="99"/>
    <w:rPr>
      <w:rFonts w:hint="default" w:ascii="Century Schoolbook" w:hAnsi="Century Schoolbook" w:eastAsia="Century Schoolbook"/>
      <w:spacing w:val="20"/>
      <w:sz w:val="23"/>
    </w:rPr>
  </w:style>
  <w:style w:type="character" w:customStyle="1" w:styleId="23">
    <w:name w:val="标题 #4 (6) + 非斜体"/>
    <w:autoRedefine/>
    <w:unhideWhenUsed/>
    <w:qFormat/>
    <w:uiPriority w:val="99"/>
    <w:rPr>
      <w:rFonts w:hint="default" w:ascii="Century Schoolbook" w:hAnsi="Century Schoolbook" w:eastAsia="Century Schoolbook"/>
      <w:sz w:val="23"/>
    </w:rPr>
  </w:style>
  <w:style w:type="character" w:customStyle="1" w:styleId="24">
    <w:name w:val="正文文本 (55) + Century Schoolbook"/>
    <w:autoRedefine/>
    <w:unhideWhenUsed/>
    <w:qFormat/>
    <w:uiPriority w:val="99"/>
    <w:rPr>
      <w:rFonts w:hint="default" w:ascii="Century Schoolbook" w:hAnsi="Century Schoolbook" w:eastAsia="Century Schoolbook"/>
      <w:sz w:val="23"/>
    </w:rPr>
  </w:style>
  <w:style w:type="character" w:customStyle="1" w:styleId="25">
    <w:name w:val="正文文本 (2) + Century Schoolbook"/>
    <w:autoRedefine/>
    <w:unhideWhenUsed/>
    <w:qFormat/>
    <w:uiPriority w:val="99"/>
    <w:rPr>
      <w:rFonts w:hint="default" w:ascii="Century Schoolbook" w:hAnsi="Century Schoolbook" w:eastAsia="Century Schoolbook"/>
      <w:b/>
      <w:w w:val="100"/>
      <w:sz w:val="21"/>
    </w:rPr>
  </w:style>
  <w:style w:type="character" w:customStyle="1" w:styleId="26">
    <w:name w:val="标题 #4 (6) + Constantia"/>
    <w:autoRedefine/>
    <w:unhideWhenUsed/>
    <w:qFormat/>
    <w:uiPriority w:val="99"/>
    <w:rPr>
      <w:rFonts w:hint="default" w:ascii="Constantia" w:hAnsi="Constantia" w:eastAsia="Constantia"/>
      <w:b/>
      <w:sz w:val="22"/>
    </w:rPr>
  </w:style>
  <w:style w:type="character" w:customStyle="1" w:styleId="27">
    <w:name w:val="正文文本 (55)1"/>
    <w:autoRedefine/>
    <w:unhideWhenUsed/>
    <w:qFormat/>
    <w:uiPriority w:val="99"/>
    <w:rPr>
      <w:rFonts w:hint="default" w:ascii="Constantia" w:hAnsi="Constantia" w:eastAsia="Constantia"/>
      <w:b/>
      <w:sz w:val="22"/>
    </w:rPr>
  </w:style>
  <w:style w:type="character" w:customStyle="1" w:styleId="28">
    <w:name w:val="标题 #4 (5) + 斜体"/>
    <w:autoRedefine/>
    <w:unhideWhenUsed/>
    <w:qFormat/>
    <w:uiPriority w:val="99"/>
    <w:rPr>
      <w:rFonts w:hint="default" w:ascii="Century Schoolbook" w:hAnsi="Century Schoolbook" w:eastAsia="Century Schoolbook"/>
      <w:i/>
      <w:sz w:val="23"/>
    </w:rPr>
  </w:style>
  <w:style w:type="character" w:customStyle="1" w:styleId="29">
    <w:name w:val="正文文本 (40)1"/>
    <w:autoRedefine/>
    <w:unhideWhenUsed/>
    <w:qFormat/>
    <w:uiPriority w:val="99"/>
    <w:rPr>
      <w:rFonts w:hint="default" w:ascii="Century Schoolbook" w:hAnsi="Century Schoolbook" w:eastAsia="Century Schoolbook"/>
      <w:sz w:val="23"/>
    </w:rPr>
  </w:style>
  <w:style w:type="character" w:customStyle="1" w:styleId="30">
    <w:name w:val="图片标题 (4) + 10.5 pt"/>
    <w:autoRedefine/>
    <w:unhideWhenUsed/>
    <w:qFormat/>
    <w:uiPriority w:val="99"/>
    <w:rPr>
      <w:rFonts w:hint="default" w:ascii="Century Schoolbook" w:hAnsi="Century Schoolbook" w:eastAsia="Century Schoolbook"/>
      <w:b/>
      <w:sz w:val="21"/>
    </w:rPr>
  </w:style>
  <w:style w:type="character" w:customStyle="1" w:styleId="31">
    <w:name w:val="正文文本 (40) + 间距 1 pt"/>
    <w:autoRedefine/>
    <w:unhideWhenUsed/>
    <w:qFormat/>
    <w:uiPriority w:val="99"/>
    <w:rPr>
      <w:rFonts w:hint="default" w:ascii="Century Schoolbook" w:hAnsi="Century Schoolbook" w:eastAsia="Century Schoolbook"/>
      <w:spacing w:val="20"/>
      <w:sz w:val="23"/>
    </w:rPr>
  </w:style>
  <w:style w:type="character" w:customStyle="1" w:styleId="32">
    <w:name w:val="图片标题 (4) + Constantia"/>
    <w:autoRedefine/>
    <w:unhideWhenUsed/>
    <w:qFormat/>
    <w:uiPriority w:val="99"/>
    <w:rPr>
      <w:rFonts w:hint="default" w:ascii="Constantia" w:hAnsi="Constantia" w:eastAsia="Constantia"/>
      <w:sz w:val="22"/>
    </w:rPr>
  </w:style>
  <w:style w:type="character" w:customStyle="1" w:styleId="33">
    <w:name w:val="图片标题 (4) + 11.5 pt"/>
    <w:autoRedefine/>
    <w:unhideWhenUsed/>
    <w:qFormat/>
    <w:uiPriority w:val="99"/>
    <w:rPr>
      <w:rFonts w:hint="default" w:ascii="Century Schoolbook" w:hAnsi="Century Schoolbook" w:eastAsia="Century Schoolbook"/>
      <w:i/>
      <w:sz w:val="23"/>
    </w:rPr>
  </w:style>
  <w:style w:type="paragraph" w:customStyle="1" w:styleId="34">
    <w:name w:val="段"/>
    <w:basedOn w:val="1"/>
    <w:autoRedefine/>
    <w:qFormat/>
    <w:uiPriority w:val="0"/>
    <w:pPr>
      <w:ind w:firstLine="200" w:firstLineChars="200"/>
    </w:pPr>
    <w:rPr>
      <w:sz w:val="24"/>
    </w:rPr>
  </w:style>
  <w:style w:type="paragraph" w:customStyle="1" w:styleId="35">
    <w:name w:val="正文文本 (47)"/>
    <w:basedOn w:val="1"/>
    <w:link w:val="36"/>
    <w:autoRedefine/>
    <w:unhideWhenUsed/>
    <w:qFormat/>
    <w:uiPriority w:val="99"/>
    <w:pPr>
      <w:shd w:val="clear" w:color="auto" w:fill="FFFFFF"/>
      <w:spacing w:line="240" w:lineRule="atLeast"/>
    </w:pPr>
    <w:rPr>
      <w:rFonts w:ascii="Century Schoolbook" w:hAnsi="Century Schoolbook" w:eastAsia="Century Schoolbook"/>
      <w:b/>
      <w:kern w:val="0"/>
      <w:sz w:val="24"/>
      <w:szCs w:val="20"/>
    </w:rPr>
  </w:style>
  <w:style w:type="character" w:customStyle="1" w:styleId="36">
    <w:name w:val="正文文本 (47)_"/>
    <w:link w:val="35"/>
    <w:autoRedefine/>
    <w:unhideWhenUsed/>
    <w:qFormat/>
    <w:uiPriority w:val="99"/>
    <w:rPr>
      <w:rFonts w:ascii="Century Schoolbook" w:hAnsi="Century Schoolbook" w:eastAsia="Century Schoolbook"/>
      <w:b/>
      <w:sz w:val="24"/>
      <w:shd w:val="clear" w:color="auto" w:fill="FFFFFF"/>
    </w:rPr>
  </w:style>
  <w:style w:type="paragraph" w:customStyle="1" w:styleId="37">
    <w:name w:val="标题 #1 (2)"/>
    <w:basedOn w:val="1"/>
    <w:link w:val="38"/>
    <w:autoRedefine/>
    <w:unhideWhenUsed/>
    <w:qFormat/>
    <w:uiPriority w:val="99"/>
    <w:pPr>
      <w:shd w:val="clear" w:color="auto" w:fill="FFFFFF"/>
      <w:spacing w:before="180" w:after="300" w:line="240" w:lineRule="atLeast"/>
      <w:outlineLvl w:val="0"/>
    </w:pPr>
    <w:rPr>
      <w:rFonts w:ascii="Century Schoolbook" w:hAnsi="Century Schoolbook" w:eastAsia="Century Schoolbook"/>
      <w:i/>
      <w:spacing w:val="20"/>
      <w:kern w:val="0"/>
      <w:sz w:val="23"/>
      <w:szCs w:val="20"/>
    </w:rPr>
  </w:style>
  <w:style w:type="character" w:customStyle="1" w:styleId="38">
    <w:name w:val="标题 #1 (2)_"/>
    <w:link w:val="37"/>
    <w:autoRedefine/>
    <w:unhideWhenUsed/>
    <w:qFormat/>
    <w:uiPriority w:val="99"/>
    <w:rPr>
      <w:rFonts w:ascii="Century Schoolbook" w:hAnsi="Century Schoolbook" w:eastAsia="Century Schoolbook"/>
      <w:i/>
      <w:spacing w:val="20"/>
      <w:sz w:val="23"/>
      <w:shd w:val="clear" w:color="auto" w:fill="FFFFFF"/>
    </w:rPr>
  </w:style>
  <w:style w:type="paragraph" w:customStyle="1" w:styleId="39">
    <w:name w:val="标题 #4 (5)"/>
    <w:basedOn w:val="1"/>
    <w:link w:val="40"/>
    <w:autoRedefine/>
    <w:unhideWhenUsed/>
    <w:qFormat/>
    <w:uiPriority w:val="99"/>
    <w:pPr>
      <w:shd w:val="clear" w:color="auto" w:fill="FFFFFF"/>
      <w:spacing w:before="180" w:after="180" w:line="240" w:lineRule="atLeast"/>
      <w:outlineLvl w:val="3"/>
    </w:pPr>
    <w:rPr>
      <w:rFonts w:ascii="Century Schoolbook" w:hAnsi="Century Schoolbook" w:eastAsia="Century Schoolbook"/>
      <w:kern w:val="0"/>
      <w:sz w:val="23"/>
      <w:szCs w:val="20"/>
    </w:rPr>
  </w:style>
  <w:style w:type="character" w:customStyle="1" w:styleId="40">
    <w:name w:val="标题 #4 (5)_"/>
    <w:link w:val="39"/>
    <w:autoRedefine/>
    <w:unhideWhenUsed/>
    <w:qFormat/>
    <w:uiPriority w:val="99"/>
    <w:rPr>
      <w:rFonts w:ascii="Century Schoolbook" w:hAnsi="Century Schoolbook" w:eastAsia="Century Schoolbook"/>
      <w:sz w:val="23"/>
      <w:shd w:val="clear" w:color="auto" w:fill="FFFFFF"/>
    </w:rPr>
  </w:style>
  <w:style w:type="paragraph" w:customStyle="1" w:styleId="41">
    <w:name w:val="标题 #4 (6)"/>
    <w:basedOn w:val="1"/>
    <w:link w:val="42"/>
    <w:autoRedefine/>
    <w:unhideWhenUsed/>
    <w:qFormat/>
    <w:uiPriority w:val="99"/>
    <w:pPr>
      <w:shd w:val="clear" w:color="auto" w:fill="FFFFFF"/>
      <w:spacing w:before="300" w:line="370" w:lineRule="exact"/>
      <w:outlineLvl w:val="3"/>
    </w:pPr>
    <w:rPr>
      <w:rFonts w:ascii="Century Schoolbook" w:hAnsi="Century Schoolbook" w:eastAsia="Century Schoolbook"/>
      <w:i/>
      <w:kern w:val="0"/>
      <w:sz w:val="23"/>
      <w:szCs w:val="20"/>
    </w:rPr>
  </w:style>
  <w:style w:type="character" w:customStyle="1" w:styleId="42">
    <w:name w:val="标题 #4 (6)_"/>
    <w:link w:val="41"/>
    <w:autoRedefine/>
    <w:unhideWhenUsed/>
    <w:qFormat/>
    <w:uiPriority w:val="99"/>
    <w:rPr>
      <w:rFonts w:ascii="Century Schoolbook" w:hAnsi="Century Schoolbook" w:eastAsia="Century Schoolbook"/>
      <w:i/>
      <w:sz w:val="23"/>
      <w:shd w:val="clear" w:color="auto" w:fill="FFFFFF"/>
    </w:rPr>
  </w:style>
  <w:style w:type="paragraph" w:customStyle="1" w:styleId="43">
    <w:name w:val="图片标题 (4)"/>
    <w:basedOn w:val="1"/>
    <w:link w:val="44"/>
    <w:autoRedefine/>
    <w:unhideWhenUsed/>
    <w:qFormat/>
    <w:uiPriority w:val="99"/>
    <w:pPr>
      <w:shd w:val="clear" w:color="auto" w:fill="FFFFFF"/>
      <w:spacing w:line="278" w:lineRule="exact"/>
    </w:pPr>
    <w:rPr>
      <w:rFonts w:ascii="Century Schoolbook" w:hAnsi="Century Schoolbook" w:eastAsia="Century Schoolbook"/>
      <w:kern w:val="0"/>
      <w:sz w:val="22"/>
      <w:szCs w:val="20"/>
    </w:rPr>
  </w:style>
  <w:style w:type="character" w:customStyle="1" w:styleId="44">
    <w:name w:val="图片标题 (4)_"/>
    <w:link w:val="43"/>
    <w:autoRedefine/>
    <w:unhideWhenUsed/>
    <w:qFormat/>
    <w:uiPriority w:val="99"/>
    <w:rPr>
      <w:rFonts w:ascii="Century Schoolbook" w:hAnsi="Century Schoolbook" w:eastAsia="Century Schoolbook"/>
      <w:sz w:val="22"/>
      <w:shd w:val="clear" w:color="auto" w:fill="FFFFFF"/>
    </w:rPr>
  </w:style>
  <w:style w:type="paragraph" w:customStyle="1" w:styleId="45">
    <w:name w:val="正文文本 (44)"/>
    <w:basedOn w:val="1"/>
    <w:link w:val="46"/>
    <w:autoRedefine/>
    <w:unhideWhenUsed/>
    <w:qFormat/>
    <w:uiPriority w:val="99"/>
    <w:pPr>
      <w:shd w:val="clear" w:color="auto" w:fill="FFFFFF"/>
      <w:spacing w:line="240" w:lineRule="atLeast"/>
    </w:pPr>
    <w:rPr>
      <w:rFonts w:ascii="Century Schoolbook" w:hAnsi="Century Schoolbook" w:eastAsia="Century Schoolbook"/>
      <w:i/>
      <w:spacing w:val="20"/>
      <w:kern w:val="0"/>
      <w:sz w:val="23"/>
      <w:szCs w:val="20"/>
    </w:rPr>
  </w:style>
  <w:style w:type="character" w:customStyle="1" w:styleId="46">
    <w:name w:val="正文文本 (44)_"/>
    <w:link w:val="45"/>
    <w:autoRedefine/>
    <w:unhideWhenUsed/>
    <w:qFormat/>
    <w:uiPriority w:val="99"/>
    <w:rPr>
      <w:rFonts w:ascii="Century Schoolbook" w:hAnsi="Century Schoolbook" w:eastAsia="Century Schoolbook"/>
      <w:i/>
      <w:spacing w:val="20"/>
      <w:sz w:val="23"/>
      <w:shd w:val="clear" w:color="auto" w:fill="FFFFFF"/>
    </w:rPr>
  </w:style>
  <w:style w:type="paragraph" w:customStyle="1" w:styleId="47">
    <w:name w:val="正文文本 (55)"/>
    <w:basedOn w:val="1"/>
    <w:link w:val="48"/>
    <w:autoRedefine/>
    <w:unhideWhenUsed/>
    <w:qFormat/>
    <w:uiPriority w:val="99"/>
    <w:pPr>
      <w:shd w:val="clear" w:color="auto" w:fill="FFFFFF"/>
      <w:spacing w:before="120" w:line="360" w:lineRule="exact"/>
    </w:pPr>
    <w:rPr>
      <w:rFonts w:ascii="Constantia" w:hAnsi="Constantia" w:eastAsia="Constantia"/>
      <w:b/>
      <w:kern w:val="0"/>
      <w:sz w:val="22"/>
      <w:szCs w:val="20"/>
    </w:rPr>
  </w:style>
  <w:style w:type="character" w:customStyle="1" w:styleId="48">
    <w:name w:val="正文文本 (55)_"/>
    <w:link w:val="47"/>
    <w:autoRedefine/>
    <w:unhideWhenUsed/>
    <w:qFormat/>
    <w:uiPriority w:val="99"/>
    <w:rPr>
      <w:rFonts w:ascii="Constantia" w:hAnsi="Constantia" w:eastAsia="Constantia"/>
      <w:b/>
      <w:sz w:val="22"/>
      <w:shd w:val="clear" w:color="auto" w:fill="FFFFFF"/>
    </w:rPr>
  </w:style>
  <w:style w:type="paragraph" w:customStyle="1" w:styleId="49">
    <w:name w:val="标题 #3 (3)"/>
    <w:basedOn w:val="1"/>
    <w:autoRedefine/>
    <w:unhideWhenUsed/>
    <w:qFormat/>
    <w:uiPriority w:val="99"/>
    <w:pPr>
      <w:shd w:val="clear" w:color="auto" w:fill="FFFFFF"/>
      <w:spacing w:before="540" w:after="420" w:line="240" w:lineRule="atLeast"/>
      <w:ind w:hanging="400"/>
      <w:outlineLvl w:val="2"/>
    </w:pPr>
    <w:rPr>
      <w:rFonts w:ascii="Century Schoolbook" w:hAnsi="Century Schoolbook" w:eastAsia="Century Schoolbook"/>
      <w:b/>
      <w:sz w:val="28"/>
    </w:rPr>
  </w:style>
  <w:style w:type="paragraph" w:customStyle="1" w:styleId="50">
    <w:name w:val="正文文本 (2)"/>
    <w:basedOn w:val="1"/>
    <w:link w:val="51"/>
    <w:autoRedefine/>
    <w:unhideWhenUsed/>
    <w:qFormat/>
    <w:uiPriority w:val="99"/>
    <w:pPr>
      <w:shd w:val="clear" w:color="auto" w:fill="FFFFFF"/>
      <w:spacing w:after="840" w:line="240" w:lineRule="atLeast"/>
    </w:pPr>
    <w:rPr>
      <w:rFonts w:ascii="宋体" w:hAnsi="宋体"/>
      <w:w w:val="120"/>
      <w:kern w:val="0"/>
      <w:sz w:val="15"/>
      <w:szCs w:val="20"/>
    </w:rPr>
  </w:style>
  <w:style w:type="character" w:customStyle="1" w:styleId="51">
    <w:name w:val="正文文本 (2)_"/>
    <w:link w:val="50"/>
    <w:autoRedefine/>
    <w:unhideWhenUsed/>
    <w:qFormat/>
    <w:uiPriority w:val="99"/>
    <w:rPr>
      <w:rFonts w:ascii="宋体" w:hAnsi="宋体"/>
      <w:w w:val="120"/>
      <w:sz w:val="15"/>
      <w:shd w:val="clear" w:color="auto" w:fill="FFFFFF"/>
    </w:rPr>
  </w:style>
  <w:style w:type="paragraph" w:customStyle="1" w:styleId="52">
    <w:name w:val="正文文本 (41)"/>
    <w:basedOn w:val="1"/>
    <w:autoRedefine/>
    <w:unhideWhenUsed/>
    <w:qFormat/>
    <w:uiPriority w:val="99"/>
    <w:pPr>
      <w:shd w:val="clear" w:color="auto" w:fill="FFFFFF"/>
      <w:spacing w:before="180" w:line="206" w:lineRule="exact"/>
    </w:pPr>
    <w:rPr>
      <w:rFonts w:ascii="Century Schoolbook" w:hAnsi="Century Schoolbook" w:eastAsia="Century Schoolbook"/>
      <w:b/>
      <w:sz w:val="16"/>
    </w:rPr>
  </w:style>
  <w:style w:type="character" w:customStyle="1" w:styleId="53">
    <w:name w:val="标题 1 字符"/>
    <w:link w:val="2"/>
    <w:autoRedefine/>
    <w:qFormat/>
    <w:uiPriority w:val="0"/>
    <w:rPr>
      <w:b/>
      <w:kern w:val="44"/>
      <w:sz w:val="44"/>
    </w:rPr>
  </w:style>
  <w:style w:type="character" w:customStyle="1" w:styleId="54">
    <w:name w:val="标题 2 字符"/>
    <w:basedOn w:val="13"/>
    <w:link w:val="3"/>
    <w:autoRedefine/>
    <w:qFormat/>
    <w:uiPriority w:val="9"/>
    <w:rPr>
      <w:rFonts w:ascii="Arial" w:hAnsi="Arial" w:eastAsia="黑体"/>
      <w:b/>
      <w:kern w:val="2"/>
      <w:sz w:val="32"/>
      <w:szCs w:val="24"/>
    </w:rPr>
  </w:style>
  <w:style w:type="character" w:customStyle="1" w:styleId="55">
    <w:name w:val="标题 字符"/>
    <w:link w:val="10"/>
    <w:autoRedefine/>
    <w:qFormat/>
    <w:uiPriority w:val="0"/>
    <w:rPr>
      <w:rFonts w:ascii="Calibri Light" w:hAnsi="Calibri Light"/>
      <w:b/>
      <w:bCs/>
      <w:kern w:val="2"/>
      <w:sz w:val="32"/>
      <w:szCs w:val="32"/>
    </w:rPr>
  </w:style>
  <w:style w:type="character" w:customStyle="1" w:styleId="56">
    <w:name w:val="标题 3 字符"/>
    <w:basedOn w:val="13"/>
    <w:link w:val="4"/>
    <w:autoRedefine/>
    <w:qFormat/>
    <w:uiPriority w:val="9"/>
    <w:rPr>
      <w:rFonts w:eastAsiaTheme="minorEastAsia"/>
      <w:b/>
      <w:bCs/>
      <w:sz w:val="27"/>
      <w:szCs w:val="27"/>
    </w:rPr>
  </w:style>
  <w:style w:type="paragraph" w:customStyle="1" w:styleId="57">
    <w:name w:val="msonormal"/>
    <w:basedOn w:val="1"/>
    <w:autoRedefine/>
    <w:qFormat/>
    <w:uiPriority w:val="0"/>
    <w:pPr>
      <w:widowControl/>
      <w:spacing w:before="100" w:beforeAutospacing="1" w:after="100" w:afterAutospacing="1"/>
      <w:jc w:val="left"/>
    </w:pPr>
    <w:rPr>
      <w:rFonts w:eastAsiaTheme="minorEastAsia"/>
      <w:kern w:val="0"/>
      <w:sz w:val="24"/>
    </w:rPr>
  </w:style>
  <w:style w:type="character" w:customStyle="1" w:styleId="58">
    <w:name w:val="页眉 字符"/>
    <w:basedOn w:val="13"/>
    <w:link w:val="8"/>
    <w:autoRedefine/>
    <w:qFormat/>
    <w:uiPriority w:val="99"/>
    <w:rPr>
      <w:kern w:val="2"/>
      <w:sz w:val="18"/>
      <w:szCs w:val="18"/>
    </w:rPr>
  </w:style>
  <w:style w:type="character" w:customStyle="1" w:styleId="59">
    <w:name w:val="页脚 字符"/>
    <w:basedOn w:val="13"/>
    <w:link w:val="7"/>
    <w:autoRedefine/>
    <w:qFormat/>
    <w:uiPriority w:val="99"/>
    <w:rPr>
      <w:kern w:val="2"/>
      <w:sz w:val="18"/>
      <w:szCs w:val="18"/>
    </w:rPr>
  </w:style>
  <w:style w:type="paragraph" w:customStyle="1" w:styleId="60">
    <w:name w:val="p"/>
    <w:basedOn w:val="1"/>
    <w:autoRedefine/>
    <w:qFormat/>
    <w:uiPriority w:val="0"/>
    <w:pPr>
      <w:spacing w:line="525" w:lineRule="atLeast"/>
      <w:ind w:firstLine="375"/>
    </w:pPr>
  </w:style>
  <w:style w:type="paragraph" w:customStyle="1" w:styleId="61">
    <w:name w:val="Revision"/>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6047</Words>
  <Characters>6240</Characters>
  <Lines>88</Lines>
  <Paragraphs>24</Paragraphs>
  <TotalTime>1</TotalTime>
  <ScaleCrop>false</ScaleCrop>
  <LinksUpToDate>false</LinksUpToDate>
  <CharactersWithSpaces>6712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2023-11-09T05:56:00Z</dcterms:created>
  <dc:creator>Administrator</dc:creator>
  <cp:lastModifiedBy>周海迪</cp:lastModifiedBy>
  <cp:lastPrinted>2023-11-11T17:31:00Z</cp:lastPrinted>
  <dcterms:modified xsi:type="dcterms:W3CDTF">2024-10-12T05:26:12Z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14A458DC3EB44819ABE547E5EAD27580_13</vt:lpwstr>
  </property>
</Properties>
</file>