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7C45C">
      <w:pPr>
        <w:adjustRightInd w:val="0"/>
        <w:snapToGrid w:val="0"/>
        <w:spacing w:line="360" w:lineRule="auto"/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</w:pPr>
      <w:bookmarkStart w:id="0" w:name="_Toc18375"/>
      <w:r>
        <w:rPr>
          <w:rFonts w:hint="eastAsia" w:ascii="微软雅黑" w:hAnsi="微软雅黑" w:eastAsia="微软雅黑"/>
          <w:b/>
          <w:bCs/>
          <w:sz w:val="30"/>
          <w:szCs w:val="30"/>
        </w:rPr>
        <w:t>附件</w:t>
      </w:r>
      <w:r>
        <w:rPr>
          <w:rFonts w:hint="eastAsia" w:ascii="微软雅黑" w:hAnsi="微软雅黑" w:eastAsia="微软雅黑"/>
          <w:b/>
          <w:bCs/>
          <w:sz w:val="30"/>
          <w:szCs w:val="30"/>
          <w:lang w:val="en-US" w:eastAsia="zh-CN"/>
        </w:rPr>
        <w:t>3</w:t>
      </w:r>
    </w:p>
    <w:p w14:paraId="4123C0A5">
      <w:pPr>
        <w:adjustRightInd w:val="0"/>
        <w:snapToGrid w:val="0"/>
        <w:spacing w:line="360" w:lineRule="auto"/>
        <w:jc w:val="right"/>
        <w:rPr>
          <w:rFonts w:hint="default" w:ascii="微软雅黑" w:hAnsi="微软雅黑" w:eastAsia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48"/>
          <w:szCs w:val="48"/>
          <w:lang w:val="en-US" w:eastAsia="zh-CN"/>
        </w:rPr>
        <w:t xml:space="preserve">技术装备工程事业部月报 </w:t>
      </w:r>
      <w:r>
        <w:rPr>
          <w:rFonts w:hint="eastAsia" w:ascii="微软雅黑" w:hAnsi="微软雅黑" w:eastAsia="微软雅黑"/>
          <w:b/>
          <w:bCs/>
          <w:sz w:val="48"/>
          <w:szCs w:val="48"/>
        </w:rPr>
        <w:t>-</w:t>
      </w:r>
      <w:bookmarkEnd w:id="0"/>
      <w:r>
        <w:rPr>
          <w:rFonts w:hint="eastAsia" w:ascii="微软雅黑" w:hAnsi="微软雅黑" w:eastAsia="微软雅黑"/>
          <w:b/>
          <w:bCs/>
          <w:sz w:val="48"/>
          <w:szCs w:val="48"/>
          <w:lang w:val="en-US" w:eastAsia="zh-CN"/>
        </w:rPr>
        <w:t xml:space="preserve"> 产品方案</w:t>
      </w:r>
    </w:p>
    <w:p w14:paraId="30DE7742">
      <w:pPr>
        <w:rPr>
          <w:rFonts w:ascii="微软雅黑" w:hAnsi="微软雅黑" w:eastAsia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版本记录：</w:t>
      </w:r>
    </w:p>
    <w:tbl>
      <w:tblPr>
        <w:tblStyle w:val="11"/>
        <w:tblW w:w="8908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1333"/>
        <w:gridCol w:w="934"/>
        <w:gridCol w:w="1105"/>
        <w:gridCol w:w="3791"/>
        <w:gridCol w:w="849"/>
      </w:tblGrid>
      <w:tr w14:paraId="0C56EDAF">
        <w:tc>
          <w:tcPr>
            <w:tcW w:w="896" w:type="dxa"/>
          </w:tcPr>
          <w:p w14:paraId="49565C6D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修改人</w:t>
            </w:r>
          </w:p>
        </w:tc>
        <w:tc>
          <w:tcPr>
            <w:tcW w:w="1333" w:type="dxa"/>
          </w:tcPr>
          <w:p w14:paraId="7C8B3182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修改时间</w:t>
            </w:r>
          </w:p>
        </w:tc>
        <w:tc>
          <w:tcPr>
            <w:tcW w:w="934" w:type="dxa"/>
          </w:tcPr>
          <w:p w14:paraId="490DBA04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审核人</w:t>
            </w:r>
          </w:p>
        </w:tc>
        <w:tc>
          <w:tcPr>
            <w:tcW w:w="1105" w:type="dxa"/>
          </w:tcPr>
          <w:p w14:paraId="654E9D29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审核时间</w:t>
            </w:r>
          </w:p>
        </w:tc>
        <w:tc>
          <w:tcPr>
            <w:tcW w:w="3791" w:type="dxa"/>
          </w:tcPr>
          <w:p w14:paraId="0E06F9A7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修改内容</w:t>
            </w:r>
          </w:p>
        </w:tc>
        <w:tc>
          <w:tcPr>
            <w:tcW w:w="849" w:type="dxa"/>
          </w:tcPr>
          <w:p w14:paraId="7001AC1D"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版本</w:t>
            </w:r>
          </w:p>
        </w:tc>
      </w:tr>
      <w:tr w14:paraId="3D5058F1">
        <w:tc>
          <w:tcPr>
            <w:tcW w:w="896" w:type="dxa"/>
          </w:tcPr>
          <w:p w14:paraId="7A339C1D">
            <w:pP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刘良凯</w:t>
            </w:r>
          </w:p>
        </w:tc>
        <w:tc>
          <w:tcPr>
            <w:tcW w:w="1333" w:type="dxa"/>
          </w:tcPr>
          <w:p w14:paraId="08896700">
            <w:pPr>
              <w:rPr>
                <w:rFonts w:hint="default" w:ascii="微软雅黑" w:hAnsi="微软雅黑" w:eastAsia="微软雅黑" w:cs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024/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15</w:t>
            </w:r>
          </w:p>
        </w:tc>
        <w:tc>
          <w:tcPr>
            <w:tcW w:w="934" w:type="dxa"/>
          </w:tcPr>
          <w:p w14:paraId="1C2F2645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105" w:type="dxa"/>
          </w:tcPr>
          <w:p w14:paraId="46509AF6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3791" w:type="dxa"/>
          </w:tcPr>
          <w:p w14:paraId="7C0676B3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新建</w:t>
            </w:r>
          </w:p>
        </w:tc>
        <w:tc>
          <w:tcPr>
            <w:tcW w:w="849" w:type="dxa"/>
          </w:tcPr>
          <w:p w14:paraId="089A2661">
            <w:pP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</w:tr>
      <w:tr w14:paraId="0EE5D31A">
        <w:tc>
          <w:tcPr>
            <w:tcW w:w="896" w:type="dxa"/>
          </w:tcPr>
          <w:p w14:paraId="4D3EA2A6">
            <w:pP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刘良凯</w:t>
            </w:r>
          </w:p>
        </w:tc>
        <w:tc>
          <w:tcPr>
            <w:tcW w:w="1333" w:type="dxa"/>
          </w:tcPr>
          <w:p w14:paraId="04C7A81B">
            <w:pPr>
              <w:rPr>
                <w:rFonts w:hint="default" w:ascii="微软雅黑" w:hAnsi="微软雅黑" w:eastAsia="微软雅黑" w:cs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024/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</w:t>
            </w:r>
          </w:p>
        </w:tc>
        <w:tc>
          <w:tcPr>
            <w:tcW w:w="934" w:type="dxa"/>
          </w:tcPr>
          <w:p w14:paraId="65E162A0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105" w:type="dxa"/>
          </w:tcPr>
          <w:p w14:paraId="0AE98778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3791" w:type="dxa"/>
          </w:tcPr>
          <w:p w14:paraId="2CB2408A">
            <w:pPr>
              <w:rPr>
                <w:rFonts w:hint="default" w:ascii="微软雅黑" w:hAnsi="微软雅黑" w:eastAsia="微软雅黑" w:cs="微软雅黑"/>
                <w:b/>
                <w:bCs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发起流程调整、PPT内容微调</w:t>
            </w:r>
          </w:p>
        </w:tc>
        <w:tc>
          <w:tcPr>
            <w:tcW w:w="849" w:type="dxa"/>
          </w:tcPr>
          <w:p w14:paraId="022BCFFF">
            <w:pP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</w:tr>
      <w:tr w14:paraId="1F5E11C4">
        <w:tc>
          <w:tcPr>
            <w:tcW w:w="896" w:type="dxa"/>
          </w:tcPr>
          <w:p w14:paraId="551A8F6E">
            <w:pPr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顾敏</w:t>
            </w:r>
          </w:p>
        </w:tc>
        <w:tc>
          <w:tcPr>
            <w:tcW w:w="1333" w:type="dxa"/>
          </w:tcPr>
          <w:p w14:paraId="7E672089">
            <w:pPr>
              <w:rPr>
                <w:rFonts w:hint="default" w:ascii="微软雅黑" w:hAnsi="微软雅黑" w:eastAsia="微软雅黑" w:cs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024/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</w:t>
            </w:r>
          </w:p>
        </w:tc>
        <w:tc>
          <w:tcPr>
            <w:tcW w:w="934" w:type="dxa"/>
          </w:tcPr>
          <w:p w14:paraId="689401F3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105" w:type="dxa"/>
          </w:tcPr>
          <w:p w14:paraId="32AC8382">
            <w:pPr>
              <w:rPr>
                <w:rFonts w:ascii="微软雅黑" w:hAnsi="微软雅黑" w:eastAsia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3791" w:type="dxa"/>
          </w:tcPr>
          <w:p w14:paraId="73A784E6">
            <w:pPr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补充月报中各模块数据的获取来源</w:t>
            </w:r>
          </w:p>
        </w:tc>
        <w:tc>
          <w:tcPr>
            <w:tcW w:w="849" w:type="dxa"/>
          </w:tcPr>
          <w:p w14:paraId="54421A96">
            <w:pP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</w:tr>
    </w:tbl>
    <w:p w14:paraId="328CF38B">
      <w:pPr>
        <w:spacing w:before="7176" w:beforeLines="2300" w:line="720" w:lineRule="auto"/>
        <w:ind w:right="-483" w:rightChars="-230"/>
        <w:rPr>
          <w:rFonts w:ascii="黑体" w:hAnsi="黑体" w:eastAsia="黑体"/>
          <w:b/>
          <w:bCs/>
          <w:sz w:val="24"/>
        </w:rPr>
      </w:pPr>
      <w:r>
        <w:rPr>
          <w:rFonts w:ascii="微软雅黑" w:hAnsi="微软雅黑" w:eastAsia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                </w:t>
      </w:r>
      <w:r>
        <w:rPr>
          <w:rFonts w:hint="eastAsia" w:ascii="黑体" w:hAnsi="黑体" w:eastAsia="黑体"/>
          <w:b/>
          <w:bCs/>
          <w:sz w:val="24"/>
        </w:rPr>
        <w:t>数字化技术应用研究所</w:t>
      </w:r>
    </w:p>
    <w:p w14:paraId="1A271FD5">
      <w:pPr>
        <w:adjustRightInd w:val="0"/>
        <w:snapToGrid w:val="0"/>
        <w:spacing w:line="360" w:lineRule="auto"/>
        <w:jc w:val="center"/>
        <w:rPr>
          <w:rFonts w:hint="eastAsia" w:ascii="黑体" w:hAnsi="黑体" w:eastAsia="黑体"/>
          <w:b/>
          <w:bCs/>
          <w:sz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</w:rPr>
        <w:t xml:space="preserve"> </w:t>
      </w:r>
      <w:r>
        <w:rPr>
          <w:rFonts w:ascii="黑体" w:hAnsi="黑体" w:eastAsia="黑体"/>
          <w:b/>
          <w:bCs/>
          <w:sz w:val="24"/>
        </w:rPr>
        <w:t xml:space="preserve">                                            </w:t>
      </w:r>
      <w:r>
        <w:rPr>
          <w:rFonts w:hint="eastAsia" w:ascii="黑体" w:hAnsi="黑体" w:eastAsia="黑体"/>
          <w:b/>
          <w:bCs/>
          <w:sz w:val="24"/>
        </w:rPr>
        <w:t>编制人：</w:t>
      </w:r>
      <w:r>
        <w:rPr>
          <w:rFonts w:hint="eastAsia" w:ascii="黑体" w:hAnsi="黑体" w:eastAsia="黑体"/>
          <w:b/>
          <w:bCs/>
          <w:sz w:val="24"/>
          <w:lang w:eastAsia="zh-CN"/>
        </w:rPr>
        <w:t>刘良凯</w:t>
      </w:r>
    </w:p>
    <w:p w14:paraId="08610BC5">
      <w:pPr>
        <w:adjustRightInd w:val="0"/>
        <w:snapToGrid w:val="0"/>
        <w:jc w:val="center"/>
      </w:pPr>
      <w:r>
        <w:rPr>
          <w:rFonts w:ascii="黑体" w:hAnsi="黑体" w:eastAsia="黑体"/>
          <w:b/>
          <w:bCs/>
          <w:sz w:val="24"/>
        </w:rPr>
        <w:t xml:space="preserve">                                                </w:t>
      </w:r>
      <w:r>
        <w:rPr>
          <w:rFonts w:hint="eastAsia" w:ascii="黑体" w:hAnsi="黑体" w:eastAsia="黑体"/>
          <w:b/>
          <w:bCs/>
          <w:sz w:val="24"/>
        </w:rPr>
        <w:t>202</w:t>
      </w:r>
      <w:r>
        <w:rPr>
          <w:rFonts w:ascii="黑体" w:hAnsi="黑体" w:eastAsia="黑体"/>
          <w:b/>
          <w:bCs/>
          <w:sz w:val="24"/>
        </w:rPr>
        <w:t>4</w:t>
      </w:r>
      <w:r>
        <w:rPr>
          <w:rFonts w:hint="eastAsia" w:ascii="黑体" w:hAnsi="黑体" w:eastAsia="黑体"/>
          <w:b/>
          <w:bCs/>
          <w:sz w:val="24"/>
        </w:rPr>
        <w:t>年</w:t>
      </w:r>
      <w:r>
        <w:rPr>
          <w:rFonts w:hint="eastAsia" w:ascii="黑体" w:hAnsi="黑体" w:eastAsia="黑体"/>
          <w:b/>
          <w:bCs/>
          <w:sz w:val="24"/>
          <w:lang w:val="en-US" w:eastAsia="zh-CN"/>
        </w:rPr>
        <w:t>5</w:t>
      </w:r>
      <w:r>
        <w:rPr>
          <w:rFonts w:hint="eastAsia" w:ascii="黑体" w:hAnsi="黑体" w:eastAsia="黑体"/>
          <w:b/>
          <w:bCs/>
          <w:sz w:val="24"/>
        </w:rPr>
        <w:t>月</w:t>
      </w:r>
      <w:r>
        <w:br w:type="page"/>
      </w:r>
      <w:r>
        <w:rPr>
          <w:rFonts w:hint="eastAsia"/>
          <w:b/>
          <w:bCs/>
          <w:sz w:val="36"/>
          <w:szCs w:val="44"/>
        </w:rPr>
        <w:t>目</w:t>
      </w:r>
      <w:r>
        <w:rPr>
          <w:b/>
          <w:bCs/>
          <w:sz w:val="36"/>
          <w:szCs w:val="44"/>
        </w:rPr>
        <w:t xml:space="preserve"> </w:t>
      </w:r>
      <w:r>
        <w:rPr>
          <w:rFonts w:hint="eastAsia"/>
          <w:b/>
          <w:bCs/>
          <w:sz w:val="36"/>
          <w:szCs w:val="44"/>
        </w:rPr>
        <w:t>录</w:t>
      </w:r>
    </w:p>
    <w:p w14:paraId="263C4253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TOC \o "1-1" \h \z \u \t "</w:instrText>
      </w:r>
      <w:r>
        <w:rPr>
          <w:rFonts w:hint="eastAsia"/>
        </w:rPr>
        <w:instrText xml:space="preserve">标题</w:instrText>
      </w:r>
      <w:r>
        <w:instrText xml:space="preserve"> 2,1,</w:instrText>
      </w:r>
      <w:r>
        <w:rPr>
          <w:rFonts w:hint="eastAsia"/>
        </w:rPr>
        <w:instrText xml:space="preserve">标题</w:instrText>
      </w:r>
      <w:r>
        <w:instrText xml:space="preserve"> 3,1" </w:instrText>
      </w:r>
      <w:r>
        <w:fldChar w:fldCharType="separate"/>
      </w:r>
      <w:r>
        <w:fldChar w:fldCharType="begin"/>
      </w:r>
      <w:r>
        <w:instrText xml:space="preserve"> HYPERLINK \l "_Toc160544580" </w:instrText>
      </w:r>
      <w:r>
        <w:fldChar w:fldCharType="separate"/>
      </w:r>
      <w:r>
        <w:rPr>
          <w:rStyle w:val="14"/>
        </w:rPr>
        <w:t>1 文档概述</w:t>
      </w:r>
      <w:r>
        <w:tab/>
      </w:r>
      <w:r>
        <w:fldChar w:fldCharType="begin"/>
      </w:r>
      <w:r>
        <w:instrText xml:space="preserve"> PAGEREF _Toc160544580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2B80CCC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"_Toc160544581" </w:instrText>
      </w:r>
      <w:r>
        <w:fldChar w:fldCharType="separate"/>
      </w:r>
      <w:r>
        <w:rPr>
          <w:rStyle w:val="14"/>
        </w:rPr>
        <w:t>1.1涉众分析</w:t>
      </w:r>
      <w:r>
        <w:tab/>
      </w:r>
      <w:r>
        <w:fldChar w:fldCharType="begin"/>
      </w:r>
      <w:r>
        <w:instrText xml:space="preserve"> PAGEREF _Toc160544581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146D344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"_Toc160544582" </w:instrText>
      </w:r>
      <w:r>
        <w:fldChar w:fldCharType="separate"/>
      </w:r>
      <w:r>
        <w:rPr>
          <w:rStyle w:val="14"/>
        </w:rPr>
        <w:t>1.1 项目愿景</w:t>
      </w:r>
      <w:r>
        <w:tab/>
      </w:r>
      <w:r>
        <w:fldChar w:fldCharType="begin"/>
      </w:r>
      <w:r>
        <w:instrText xml:space="preserve"> PAGEREF _Toc160544582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89442C4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"_Toc160544583" </w:instrText>
      </w:r>
      <w:r>
        <w:fldChar w:fldCharType="separate"/>
      </w:r>
      <w:r>
        <w:rPr>
          <w:rStyle w:val="14"/>
        </w:rPr>
        <w:t>1.2 项目约束</w:t>
      </w:r>
      <w:r>
        <w:tab/>
      </w:r>
      <w:r>
        <w:fldChar w:fldCharType="begin"/>
      </w:r>
      <w:r>
        <w:instrText xml:space="preserve"> PAGEREF _Toc160544583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10A577A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"_Toc160544584" </w:instrText>
      </w:r>
      <w:r>
        <w:fldChar w:fldCharType="separate"/>
      </w:r>
      <w:r>
        <w:rPr>
          <w:rStyle w:val="14"/>
        </w:rPr>
        <w:t>1.3.1全局约束</w:t>
      </w:r>
      <w:r>
        <w:tab/>
      </w:r>
      <w:r>
        <w:fldChar w:fldCharType="begin"/>
      </w:r>
      <w:r>
        <w:instrText xml:space="preserve"> PAGEREF _Toc160544584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A0A52B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"_Toc160544585" </w:instrText>
      </w:r>
      <w:r>
        <w:fldChar w:fldCharType="separate"/>
      </w:r>
      <w:r>
        <w:rPr>
          <w:rStyle w:val="14"/>
        </w:rPr>
        <w:t>1.3.2名词解释</w:t>
      </w:r>
      <w:r>
        <w:tab/>
      </w:r>
      <w:r>
        <w:fldChar w:fldCharType="begin"/>
      </w:r>
      <w:r>
        <w:instrText xml:space="preserve"> PAGEREF _Toc160544585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0A06634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"_Toc160544586" </w:instrText>
      </w:r>
      <w:r>
        <w:fldChar w:fldCharType="separate"/>
      </w:r>
      <w:r>
        <w:rPr>
          <w:rStyle w:val="14"/>
          <w:rFonts w:ascii="微软雅黑" w:hAnsi="微软雅黑"/>
        </w:rPr>
        <w:t>2 业务建模</w:t>
      </w:r>
      <w:r>
        <w:tab/>
      </w:r>
      <w:r>
        <w:fldChar w:fldCharType="begin"/>
      </w:r>
      <w:r>
        <w:instrText xml:space="preserve"> PAGEREF _Toc160544586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2D56D14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"_Toc160544587" </w:instrText>
      </w:r>
      <w:r>
        <w:fldChar w:fldCharType="separate"/>
      </w:r>
      <w:r>
        <w:rPr>
          <w:rStyle w:val="14"/>
        </w:rPr>
        <w:t>2.1业务用例图</w:t>
      </w:r>
      <w:r>
        <w:tab/>
      </w:r>
      <w:r>
        <w:fldChar w:fldCharType="begin"/>
      </w:r>
      <w:r>
        <w:instrText xml:space="preserve"> PAGEREF _Toc160544587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0295AB5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"_Toc160544588" </w:instrText>
      </w:r>
      <w:r>
        <w:fldChar w:fldCharType="separate"/>
      </w:r>
      <w:r>
        <w:rPr>
          <w:rStyle w:val="14"/>
        </w:rPr>
        <w:t>2.2业务时序图</w:t>
      </w:r>
      <w:r>
        <w:tab/>
      </w:r>
      <w:r>
        <w:fldChar w:fldCharType="begin"/>
      </w:r>
      <w:r>
        <w:instrText xml:space="preserve"> PAGEREF _Toc160544588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2AA753E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"_Toc160544588" </w:instrText>
      </w:r>
      <w:r>
        <w:fldChar w:fldCharType="separate"/>
      </w:r>
      <w:r>
        <w:rPr>
          <w:rStyle w:val="14"/>
        </w:rPr>
        <w:t>2.</w:t>
      </w:r>
      <w:r>
        <w:rPr>
          <w:rStyle w:val="14"/>
          <w:rFonts w:hint="eastAsia"/>
          <w:lang w:val="en-US" w:eastAsia="zh-CN"/>
        </w:rPr>
        <w:t>3</w:t>
      </w:r>
      <w:r>
        <w:rPr>
          <w:rStyle w:val="14"/>
        </w:rPr>
        <w:t>业务</w:t>
      </w:r>
      <w:r>
        <w:rPr>
          <w:rStyle w:val="14"/>
          <w:rFonts w:hint="eastAsia"/>
          <w:lang w:val="en-US" w:eastAsia="zh-CN"/>
        </w:rPr>
        <w:t>流程</w:t>
      </w:r>
      <w:r>
        <w:rPr>
          <w:rStyle w:val="14"/>
        </w:rPr>
        <w:t>图</w:t>
      </w:r>
      <w:r>
        <w:tab/>
      </w:r>
      <w:r>
        <w:fldChar w:fldCharType="begin"/>
      </w:r>
      <w:r>
        <w:instrText xml:space="preserve"> PAGEREF _Toc160544588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3B1F212">
      <w:pPr>
        <w:pStyle w:val="8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"_Toc160544589" </w:instrText>
      </w:r>
      <w:r>
        <w:fldChar w:fldCharType="separate"/>
      </w:r>
      <w:r>
        <w:rPr>
          <w:rStyle w:val="14"/>
        </w:rPr>
        <w:t>3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  <w:tab/>
      </w:r>
      <w:r>
        <w:rPr>
          <w:rStyle w:val="14"/>
        </w:rPr>
        <w:t>系统需求分析</w:t>
      </w:r>
      <w:r>
        <w:tab/>
      </w:r>
      <w:r>
        <w:fldChar w:fldCharType="begin"/>
      </w:r>
      <w:r>
        <w:instrText xml:space="preserve"> PAGEREF _Toc160544589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A730692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"_Toc160544590" </w:instrText>
      </w:r>
      <w:r>
        <w:fldChar w:fldCharType="separate"/>
      </w:r>
      <w:r>
        <w:rPr>
          <w:rStyle w:val="14"/>
        </w:rPr>
        <w:t>3.1系统用例</w:t>
      </w:r>
      <w:r>
        <w:tab/>
      </w:r>
      <w:r>
        <w:fldChar w:fldCharType="begin"/>
      </w:r>
      <w:r>
        <w:instrText xml:space="preserve"> PAGEREF _Toc160544590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D58C872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  <w14:ligatures w14:val="standardContextual"/>
        </w:rPr>
      </w:pPr>
      <w:r>
        <w:fldChar w:fldCharType="begin"/>
      </w:r>
      <w:r>
        <w:instrText xml:space="preserve"> HYPERLINK \l "_Toc160544591" </w:instrText>
      </w:r>
      <w:r>
        <w:fldChar w:fldCharType="separate"/>
      </w:r>
      <w:r>
        <w:rPr>
          <w:rStyle w:val="14"/>
        </w:rPr>
        <w:t>4 需求</w:t>
      </w:r>
      <w:r>
        <w:tab/>
      </w:r>
      <w:r>
        <w:fldChar w:fldCharType="begin"/>
      </w:r>
      <w:r>
        <w:instrText xml:space="preserve"> PAGEREF _Toc160544591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CF912B3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"_Toc160544592" </w:instrText>
      </w:r>
      <w:r>
        <w:fldChar w:fldCharType="separate"/>
      </w:r>
      <w:r>
        <w:rPr>
          <w:rStyle w:val="14"/>
        </w:rPr>
        <w:t>4.1</w:t>
      </w:r>
      <w:r>
        <w:rPr>
          <w:rStyle w:val="14"/>
          <w:rFonts w:hint="eastAsia"/>
          <w:lang w:val="en-US" w:eastAsia="zh-CN"/>
        </w:rPr>
        <w:t xml:space="preserve"> </w:t>
      </w:r>
      <w:r>
        <w:rPr>
          <w:rStyle w:val="14"/>
        </w:rPr>
        <w:t>&lt;</w:t>
      </w:r>
      <w:r>
        <w:rPr>
          <w:rStyle w:val="14"/>
          <w:rFonts w:hint="eastAsia"/>
          <w:lang w:val="en-US" w:eastAsia="zh-CN"/>
        </w:rPr>
        <w:t>月报发起</w:t>
      </w:r>
      <w:r>
        <w:rPr>
          <w:rStyle w:val="14"/>
        </w:rPr>
        <w:t>&gt;</w:t>
      </w:r>
      <w:r>
        <w:tab/>
      </w:r>
      <w:r>
        <w:fldChar w:fldCharType="begin"/>
      </w:r>
      <w:r>
        <w:instrText xml:space="preserve"> PAGEREF _Toc160544592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87DC1D4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"_Toc160544592" </w:instrText>
      </w:r>
      <w:r>
        <w:fldChar w:fldCharType="separate"/>
      </w:r>
      <w:r>
        <w:rPr>
          <w:rStyle w:val="14"/>
        </w:rPr>
        <w:t>4.</w:t>
      </w:r>
      <w:r>
        <w:rPr>
          <w:rStyle w:val="14"/>
          <w:rFonts w:hint="eastAsia"/>
          <w:lang w:val="en-US" w:eastAsia="zh-CN"/>
        </w:rPr>
        <w:t xml:space="preserve">2 </w:t>
      </w:r>
      <w:r>
        <w:rPr>
          <w:rStyle w:val="14"/>
        </w:rPr>
        <w:t>&lt;</w:t>
      </w:r>
      <w:r>
        <w:rPr>
          <w:rStyle w:val="14"/>
          <w:rFonts w:hint="eastAsia"/>
          <w:lang w:val="en-US" w:eastAsia="zh-CN"/>
        </w:rPr>
        <w:t>月报填写</w:t>
      </w:r>
      <w:r>
        <w:rPr>
          <w:rStyle w:val="14"/>
        </w:rPr>
        <w:t>&gt;</w:t>
      </w:r>
      <w:r>
        <w:tab/>
      </w:r>
      <w:r>
        <w:fldChar w:fldCharType="begin"/>
      </w:r>
      <w:r>
        <w:instrText xml:space="preserve"> PAGEREF _Toc160544592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44EB0C6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"_Toc160544592" </w:instrText>
      </w:r>
      <w:r>
        <w:fldChar w:fldCharType="separate"/>
      </w:r>
      <w:r>
        <w:rPr>
          <w:rStyle w:val="14"/>
        </w:rPr>
        <w:t>4.</w:t>
      </w:r>
      <w:r>
        <w:rPr>
          <w:rStyle w:val="14"/>
          <w:rFonts w:hint="eastAsia"/>
          <w:lang w:val="en-US" w:eastAsia="zh-CN"/>
        </w:rPr>
        <w:t xml:space="preserve">3 </w:t>
      </w:r>
      <w:r>
        <w:rPr>
          <w:rStyle w:val="14"/>
        </w:rPr>
        <w:t>&lt;</w:t>
      </w:r>
      <w:r>
        <w:rPr>
          <w:rStyle w:val="14"/>
          <w:rFonts w:hint="eastAsia"/>
          <w:lang w:val="en-US" w:eastAsia="zh-CN"/>
        </w:rPr>
        <w:t>月报编辑</w:t>
      </w:r>
      <w:r>
        <w:rPr>
          <w:rStyle w:val="14"/>
        </w:rPr>
        <w:t>&gt;</w:t>
      </w:r>
      <w:r>
        <w:tab/>
      </w:r>
      <w:r>
        <w:fldChar w:fldCharType="begin"/>
      </w:r>
      <w:r>
        <w:instrText xml:space="preserve"> PAGEREF _Toc160544592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05B384B">
      <w:pPr>
        <w:pStyle w:val="8"/>
        <w:tabs>
          <w:tab w:val="right" w:leader="dot" w:pos="8296"/>
        </w:tabs>
      </w:pPr>
      <w:r>
        <w:fldChar w:fldCharType="begin"/>
      </w:r>
      <w:r>
        <w:instrText xml:space="preserve"> HYPERLINK \l "_Toc160544592" </w:instrText>
      </w:r>
      <w:r>
        <w:fldChar w:fldCharType="separate"/>
      </w:r>
      <w:r>
        <w:rPr>
          <w:rStyle w:val="14"/>
        </w:rPr>
        <w:t>4.</w:t>
      </w:r>
      <w:r>
        <w:rPr>
          <w:rStyle w:val="14"/>
          <w:rFonts w:hint="eastAsia"/>
          <w:lang w:val="en-US" w:eastAsia="zh-CN"/>
        </w:rPr>
        <w:t xml:space="preserve">3 </w:t>
      </w:r>
      <w:r>
        <w:rPr>
          <w:rStyle w:val="14"/>
        </w:rPr>
        <w:t>&lt;</w:t>
      </w:r>
      <w:r>
        <w:rPr>
          <w:rStyle w:val="14"/>
          <w:rFonts w:hint="eastAsia"/>
          <w:lang w:val="en-US" w:eastAsia="zh-CN"/>
        </w:rPr>
        <w:t>月报汇报</w:t>
      </w:r>
      <w:r>
        <w:rPr>
          <w:rStyle w:val="14"/>
        </w:rPr>
        <w:t>&gt;</w:t>
      </w:r>
      <w:r>
        <w:tab/>
      </w:r>
      <w:r>
        <w:fldChar w:fldCharType="begin"/>
      </w:r>
      <w:r>
        <w:instrText xml:space="preserve"> PAGEREF _Toc160544592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EF17E18"/>
    <w:p w14:paraId="5D55EF10"/>
    <w:p w14:paraId="1918244B"/>
    <w:p w14:paraId="0CCD01A5"/>
    <w:p w14:paraId="19586ED7"/>
    <w:p w14:paraId="2A8B3337"/>
    <w:p w14:paraId="0F112313">
      <w:pPr>
        <w:widowControl/>
        <w:jc w:val="left"/>
      </w:pPr>
      <w:r>
        <w:fldChar w:fldCharType="end"/>
      </w:r>
    </w:p>
    <w:p w14:paraId="2C8DC29E">
      <w:pPr>
        <w:pStyle w:val="2"/>
        <w:pageBreakBefore/>
      </w:pPr>
      <w:bookmarkStart w:id="1" w:name="_Toc160544580"/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文档概述</w:t>
      </w:r>
      <w:bookmarkEnd w:id="1"/>
    </w:p>
    <w:p w14:paraId="0740F195">
      <w:pPr>
        <w:pStyle w:val="3"/>
      </w:pPr>
      <w:bookmarkStart w:id="2" w:name="_Toc160544581"/>
      <w:r>
        <w:rPr>
          <w:rFonts w:hint="eastAsia"/>
        </w:rPr>
        <w:t>1</w:t>
      </w:r>
      <w:r>
        <w:t>.1</w:t>
      </w:r>
      <w:r>
        <w:rPr>
          <w:rFonts w:hint="eastAsia"/>
        </w:rPr>
        <w:t>涉众分析</w:t>
      </w:r>
      <w:bookmarkEnd w:id="2"/>
    </w:p>
    <w:tbl>
      <w:tblPr>
        <w:tblStyle w:val="11"/>
        <w:tblW w:w="8789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835"/>
        <w:gridCol w:w="4111"/>
      </w:tblGrid>
      <w:tr w14:paraId="5FADD557">
        <w:trPr>
          <w:trHeight w:val="454" w:hRule="exac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055B8C08">
            <w:pPr>
              <w:adjustRightInd w:val="0"/>
              <w:snapToGrid w:val="0"/>
              <w:jc w:val="left"/>
              <w:rPr>
                <w:rFonts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序号</w:t>
            </w:r>
          </w:p>
        </w:tc>
        <w:tc>
          <w:tcPr>
            <w:tcW w:w="1134" w:type="dxa"/>
            <w:shd w:val="clear" w:color="auto" w:fill="F1F1F1" w:themeFill="background1" w:themeFillShade="F2"/>
            <w:vAlign w:val="center"/>
          </w:tcPr>
          <w:p w14:paraId="219F84F6">
            <w:pPr>
              <w:adjustRightInd w:val="0"/>
              <w:snapToGrid w:val="0"/>
              <w:jc w:val="left"/>
              <w:rPr>
                <w:rFonts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用户</w:t>
            </w:r>
          </w:p>
        </w:tc>
        <w:tc>
          <w:tcPr>
            <w:tcW w:w="2835" w:type="dxa"/>
            <w:shd w:val="clear" w:color="auto" w:fill="F1F1F1" w:themeFill="background1" w:themeFillShade="F2"/>
            <w:vAlign w:val="center"/>
          </w:tcPr>
          <w:p w14:paraId="6F896333">
            <w:pPr>
              <w:adjustRightInd w:val="0"/>
              <w:snapToGrid w:val="0"/>
              <w:jc w:val="left"/>
              <w:rPr>
                <w:rFonts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用户职责</w:t>
            </w:r>
          </w:p>
        </w:tc>
        <w:tc>
          <w:tcPr>
            <w:tcW w:w="4111" w:type="dxa"/>
            <w:shd w:val="clear" w:color="auto" w:fill="F1F1F1" w:themeFill="background1" w:themeFillShade="F2"/>
            <w:vAlign w:val="center"/>
          </w:tcPr>
          <w:p w14:paraId="5F5DC94D">
            <w:pPr>
              <w:adjustRightInd w:val="0"/>
              <w:snapToGrid w:val="0"/>
              <w:jc w:val="left"/>
              <w:rPr>
                <w:rFonts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核心诉求</w:t>
            </w:r>
          </w:p>
        </w:tc>
      </w:tr>
      <w:tr w14:paraId="716363EC">
        <w:trPr>
          <w:trHeight w:val="919" w:hRule="exact"/>
        </w:trPr>
        <w:tc>
          <w:tcPr>
            <w:tcW w:w="709" w:type="dxa"/>
            <w:vAlign w:val="center"/>
          </w:tcPr>
          <w:p w14:paraId="485FD429">
            <w:pPr>
              <w:adjustRightInd w:val="0"/>
              <w:snapToGrid w:val="0"/>
              <w:jc w:val="left"/>
              <w:rPr>
                <w:rFonts w:ascii="微软雅黑" w:hAnsi="微软雅黑" w:eastAsia="微软雅黑" w:cs="宋体"/>
                <w:color w:val="262626" w:themeColor="text1" w:themeTint="D9"/>
                <w:kern w:val="0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24576D36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 w:cs="宋体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装备所员工</w:t>
            </w:r>
          </w:p>
        </w:tc>
        <w:tc>
          <w:tcPr>
            <w:tcW w:w="2835" w:type="dxa"/>
            <w:vAlign w:val="center"/>
          </w:tcPr>
          <w:p w14:paraId="2FC44C17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 w:cs="宋体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月报内容填写</w:t>
            </w:r>
          </w:p>
        </w:tc>
        <w:tc>
          <w:tcPr>
            <w:tcW w:w="4111" w:type="dxa"/>
            <w:vAlign w:val="center"/>
          </w:tcPr>
          <w:p w14:paraId="790277F9">
            <w:pPr>
              <w:pStyle w:val="9"/>
              <w:widowControl/>
              <w:numPr>
                <w:ilvl w:val="0"/>
                <w:numId w:val="2"/>
              </w:numPr>
              <w:adjustRightInd w:val="0"/>
              <w:snapToGrid w:val="0"/>
              <w:spacing w:before="120" w:beforeAutospacing="0" w:after="120" w:afterAutospacing="0"/>
              <w:rPr>
                <w:rFonts w:ascii="微软雅黑" w:hAnsi="微软雅黑" w:eastAsia="微软雅黑" w:cs="宋体"/>
                <w:color w:val="262626" w:themeColor="text1" w:themeTint="D9"/>
                <w:sz w:val="18"/>
                <w:szCs w:val="1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明确、简单的汇报填报表格</w:t>
            </w:r>
          </w:p>
        </w:tc>
      </w:tr>
      <w:tr w14:paraId="485B2AA8">
        <w:trPr>
          <w:trHeight w:val="919" w:hRule="exact"/>
        </w:trPr>
        <w:tc>
          <w:tcPr>
            <w:tcW w:w="709" w:type="dxa"/>
            <w:vAlign w:val="center"/>
          </w:tcPr>
          <w:p w14:paraId="7C1C35ED">
            <w:pPr>
              <w:adjustRightInd w:val="0"/>
              <w:snapToGrid w:val="0"/>
              <w:jc w:val="left"/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7D146BB9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装备所领导</w:t>
            </w:r>
          </w:p>
        </w:tc>
        <w:tc>
          <w:tcPr>
            <w:tcW w:w="2835" w:type="dxa"/>
            <w:vAlign w:val="center"/>
          </w:tcPr>
          <w:p w14:paraId="35BA0CE3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月报预览及审核</w:t>
            </w:r>
          </w:p>
        </w:tc>
        <w:tc>
          <w:tcPr>
            <w:tcW w:w="4111" w:type="dxa"/>
            <w:vAlign w:val="center"/>
          </w:tcPr>
          <w:p w14:paraId="25AD64EF">
            <w:pPr>
              <w:pStyle w:val="9"/>
              <w:widowControl/>
              <w:numPr>
                <w:ilvl w:val="0"/>
                <w:numId w:val="2"/>
              </w:numPr>
              <w:adjustRightInd w:val="0"/>
              <w:snapToGrid w:val="0"/>
              <w:spacing w:before="120" w:beforeAutospacing="0" w:after="120" w:afterAutospacing="0"/>
              <w:rPr>
                <w:rFonts w:hint="eastAsia" w:ascii="微软雅黑" w:hAnsi="微软雅黑" w:eastAsia="微软雅黑"/>
                <w:color w:val="1F232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清晰的月报提前预览，月报修改</w:t>
            </w:r>
          </w:p>
        </w:tc>
      </w:tr>
      <w:tr w14:paraId="7B3DE570">
        <w:trPr>
          <w:trHeight w:val="919" w:hRule="exact"/>
        </w:trPr>
        <w:tc>
          <w:tcPr>
            <w:tcW w:w="709" w:type="dxa"/>
            <w:vAlign w:val="center"/>
          </w:tcPr>
          <w:p w14:paraId="635C4E69">
            <w:pPr>
              <w:adjustRightInd w:val="0"/>
              <w:snapToGrid w:val="0"/>
              <w:jc w:val="left"/>
              <w:rPr>
                <w:rFonts w:hint="default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427313FA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综合办</w:t>
            </w:r>
          </w:p>
        </w:tc>
        <w:tc>
          <w:tcPr>
            <w:tcW w:w="2835" w:type="dxa"/>
            <w:vAlign w:val="center"/>
          </w:tcPr>
          <w:p w14:paraId="4769EEDE">
            <w:pPr>
              <w:pStyle w:val="9"/>
              <w:widowControl/>
              <w:adjustRightInd w:val="0"/>
              <w:snapToGrid w:val="0"/>
              <w:spacing w:before="120" w:after="120"/>
              <w:rPr>
                <w:rFonts w:hint="default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月报下载及预览</w:t>
            </w:r>
          </w:p>
        </w:tc>
        <w:tc>
          <w:tcPr>
            <w:tcW w:w="4111" w:type="dxa"/>
            <w:vAlign w:val="center"/>
          </w:tcPr>
          <w:p w14:paraId="031119E8">
            <w:pPr>
              <w:pStyle w:val="9"/>
              <w:widowControl/>
              <w:numPr>
                <w:ilvl w:val="0"/>
                <w:numId w:val="2"/>
              </w:numPr>
              <w:adjustRightInd w:val="0"/>
              <w:snapToGrid w:val="0"/>
              <w:spacing w:before="120" w:beforeAutospacing="0" w:after="120" w:afterAutospacing="0"/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1F2329"/>
                <w:sz w:val="18"/>
                <w:szCs w:val="18"/>
                <w:lang w:val="en-US" w:eastAsia="zh-CN"/>
              </w:rPr>
              <w:t>月报预览、下载</w:t>
            </w:r>
          </w:p>
        </w:tc>
      </w:tr>
    </w:tbl>
    <w:p w14:paraId="69C93B97">
      <w:pPr>
        <w:rPr>
          <w:rFonts w:hint="eastAsia"/>
        </w:rPr>
      </w:pPr>
    </w:p>
    <w:p w14:paraId="0DD0D4B0">
      <w:pPr>
        <w:pStyle w:val="3"/>
        <w:numPr>
          <w:ilvl w:val="1"/>
          <w:numId w:val="3"/>
        </w:numPr>
      </w:pPr>
      <w:bookmarkStart w:id="3" w:name="_Toc160544582"/>
      <w:r>
        <w:rPr>
          <w:rFonts w:hint="eastAsia"/>
        </w:rPr>
        <w:t>项目愿景</w:t>
      </w:r>
      <w:bookmarkEnd w:id="3"/>
    </w:p>
    <w:p w14:paraId="662C47E7">
      <w:pPr>
        <w:ind w:left="142" w:firstLine="424" w:firstLineChars="202"/>
        <w:rPr>
          <w:rFonts w:hint="default"/>
          <w:lang w:val="en-US"/>
        </w:rPr>
      </w:pPr>
      <w:r>
        <w:rPr>
          <w:rFonts w:hint="eastAsia"/>
          <w:lang w:val="en-US" w:eastAsia="zh-CN"/>
        </w:rPr>
        <w:t>将现有装备所月会所需汇报材料，由线下制作PPT，变更升级为线上流程，分发模块由员工完成填报后自动汇聚生成美观的在线版PPT，并同步至汇报门户，用于汇报使用。</w:t>
      </w:r>
    </w:p>
    <w:p w14:paraId="28AF2ACD">
      <w:pPr>
        <w:pStyle w:val="3"/>
        <w:numPr>
          <w:ilvl w:val="1"/>
          <w:numId w:val="3"/>
        </w:numPr>
      </w:pPr>
      <w:bookmarkStart w:id="4" w:name="_Toc160544583"/>
      <w:r>
        <w:rPr>
          <w:rFonts w:hint="eastAsia"/>
        </w:rPr>
        <w:t>项目约束</w:t>
      </w:r>
      <w:bookmarkEnd w:id="4"/>
    </w:p>
    <w:p w14:paraId="5C1C2485">
      <w:pPr>
        <w:pStyle w:val="4"/>
        <w:rPr>
          <w:sz w:val="28"/>
          <w:szCs w:val="28"/>
        </w:rPr>
      </w:pPr>
      <w:bookmarkStart w:id="5" w:name="_Toc160544584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.3.1</w:t>
      </w:r>
      <w:r>
        <w:rPr>
          <w:rFonts w:hint="eastAsia"/>
          <w:sz w:val="28"/>
          <w:szCs w:val="28"/>
        </w:rPr>
        <w:t>全局约束</w:t>
      </w:r>
      <w:bookmarkEnd w:id="5"/>
    </w:p>
    <w:p w14:paraId="53247F6D">
      <w:pPr>
        <w:pStyle w:val="4"/>
        <w:rPr>
          <w:sz w:val="28"/>
          <w:szCs w:val="28"/>
        </w:rPr>
      </w:pPr>
      <w:bookmarkStart w:id="6" w:name="_Toc160544585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.3.2</w:t>
      </w:r>
      <w:r>
        <w:rPr>
          <w:rFonts w:hint="eastAsia"/>
          <w:sz w:val="28"/>
          <w:szCs w:val="28"/>
        </w:rPr>
        <w:t>名词解释</w:t>
      </w:r>
      <w:bookmarkEnd w:id="6"/>
    </w:p>
    <w:p w14:paraId="3B910BDD">
      <w:pPr>
        <w:pStyle w:val="2"/>
        <w:rPr>
          <w:rFonts w:ascii="微软雅黑" w:hAnsi="微软雅黑"/>
        </w:rPr>
      </w:pPr>
      <w:bookmarkStart w:id="7" w:name="_Toc160544586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 xml:space="preserve"> </w:t>
      </w:r>
      <w:r>
        <w:rPr>
          <w:rFonts w:hint="eastAsia" w:ascii="微软雅黑" w:hAnsi="微软雅黑"/>
        </w:rPr>
        <w:t>业务建模</w:t>
      </w:r>
      <w:bookmarkEnd w:id="7"/>
    </w:p>
    <w:p w14:paraId="49B8D4AD">
      <w:pPr>
        <w:pStyle w:val="3"/>
      </w:pPr>
      <w:bookmarkStart w:id="8" w:name="_Toc160544587"/>
      <w:r>
        <w:rPr>
          <w:rFonts w:hint="eastAsia"/>
        </w:rPr>
        <w:t>2</w:t>
      </w:r>
      <w:r>
        <w:t>.1</w:t>
      </w:r>
      <w:r>
        <w:rPr>
          <w:rFonts w:hint="eastAsia"/>
        </w:rPr>
        <w:t>业务用例图</w:t>
      </w:r>
      <w:bookmarkEnd w:id="8"/>
    </w:p>
    <w:tbl>
      <w:tblPr>
        <w:tblStyle w:val="11"/>
        <w:tblW w:w="92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7286"/>
      </w:tblGrid>
      <w:tr w14:paraId="493AF247">
        <w:tc>
          <w:tcPr>
            <w:tcW w:w="1951" w:type="dxa"/>
          </w:tcPr>
          <w:p w14:paraId="11CFEFAB">
            <w:r>
              <w:rPr>
                <w:rFonts w:hint="eastAsia"/>
              </w:rPr>
              <w:t>业务用例名称</w:t>
            </w:r>
          </w:p>
        </w:tc>
        <w:tc>
          <w:tcPr>
            <w:tcW w:w="7286" w:type="dxa"/>
          </w:tcPr>
          <w:p w14:paraId="5A86BDBE">
            <w:r>
              <w:rPr>
                <w:rFonts w:hint="eastAsia"/>
              </w:rPr>
              <w:t>简述</w:t>
            </w:r>
          </w:p>
        </w:tc>
      </w:tr>
      <w:tr w14:paraId="479AF2A5">
        <w:tc>
          <w:tcPr>
            <w:tcW w:w="1951" w:type="dxa"/>
          </w:tcPr>
          <w:p w14:paraId="7DE414CA"/>
        </w:tc>
        <w:tc>
          <w:tcPr>
            <w:tcW w:w="7286" w:type="dxa"/>
          </w:tcPr>
          <w:p w14:paraId="62153E71"/>
        </w:tc>
      </w:tr>
    </w:tbl>
    <w:p w14:paraId="1EE40D65">
      <w:pPr>
        <w:pStyle w:val="3"/>
      </w:pPr>
      <w:bookmarkStart w:id="9" w:name="_Toc160544588"/>
      <w:r>
        <w:rPr>
          <w:rFonts w:hint="eastAsia"/>
        </w:rPr>
        <w:t>2</w:t>
      </w:r>
      <w:r>
        <w:t>.2</w:t>
      </w:r>
      <w:r>
        <w:rPr>
          <w:rFonts w:hint="eastAsia"/>
        </w:rPr>
        <w:t>业务时序图</w:t>
      </w:r>
      <w:bookmarkEnd w:id="9"/>
    </w:p>
    <w:tbl>
      <w:tblPr>
        <w:tblStyle w:val="11"/>
        <w:tblW w:w="9225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1522"/>
        <w:gridCol w:w="1856"/>
        <w:gridCol w:w="3946"/>
      </w:tblGrid>
      <w:tr w14:paraId="7ADB6BE9">
        <w:tc>
          <w:tcPr>
            <w:tcW w:w="1901" w:type="dxa"/>
            <w:shd w:val="clear" w:color="auto" w:fill="F1F1F1" w:themeFill="background1" w:themeFillShade="F2"/>
          </w:tcPr>
          <w:p w14:paraId="43C7F81D">
            <w:r>
              <w:rPr>
                <w:rFonts w:hint="eastAsia"/>
              </w:rPr>
              <w:t>服务名</w:t>
            </w:r>
          </w:p>
        </w:tc>
        <w:tc>
          <w:tcPr>
            <w:tcW w:w="1522" w:type="dxa"/>
            <w:shd w:val="clear" w:color="auto" w:fill="F1F1F1" w:themeFill="background1" w:themeFillShade="F2"/>
          </w:tcPr>
          <w:p w14:paraId="61734703">
            <w:pPr>
              <w:jc w:val="center"/>
            </w:pPr>
            <w:r>
              <w:rPr>
                <w:rFonts w:hint="eastAsia"/>
              </w:rPr>
              <w:t>调用方</w:t>
            </w:r>
          </w:p>
        </w:tc>
        <w:tc>
          <w:tcPr>
            <w:tcW w:w="1856" w:type="dxa"/>
            <w:shd w:val="clear" w:color="auto" w:fill="F1F1F1" w:themeFill="background1" w:themeFillShade="F2"/>
          </w:tcPr>
          <w:p w14:paraId="03191EDE">
            <w:r>
              <w:rPr>
                <w:rFonts w:hint="eastAsia"/>
              </w:rPr>
              <w:t>提供方</w:t>
            </w:r>
          </w:p>
        </w:tc>
        <w:tc>
          <w:tcPr>
            <w:tcW w:w="3946" w:type="dxa"/>
            <w:shd w:val="clear" w:color="auto" w:fill="F1F1F1" w:themeFill="background1" w:themeFillShade="F2"/>
          </w:tcPr>
          <w:p w14:paraId="028587F0">
            <w:r>
              <w:rPr>
                <w:rFonts w:hint="eastAsia"/>
              </w:rPr>
              <w:t>说明</w:t>
            </w:r>
          </w:p>
        </w:tc>
      </w:tr>
      <w:tr w14:paraId="1CE981C3">
        <w:tc>
          <w:tcPr>
            <w:tcW w:w="1901" w:type="dxa"/>
          </w:tcPr>
          <w:p w14:paraId="56E9CB5E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出图量数据</w:t>
            </w:r>
          </w:p>
        </w:tc>
        <w:tc>
          <w:tcPr>
            <w:tcW w:w="1522" w:type="dxa"/>
          </w:tcPr>
          <w:p w14:paraId="201D2AD3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统一门户</w:t>
            </w:r>
          </w:p>
        </w:tc>
        <w:tc>
          <w:tcPr>
            <w:tcW w:w="1856" w:type="dxa"/>
          </w:tcPr>
          <w:p w14:paraId="322B9A10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EPC系统</w:t>
            </w:r>
          </w:p>
        </w:tc>
        <w:tc>
          <w:tcPr>
            <w:tcW w:w="3946" w:type="dxa"/>
          </w:tcPr>
          <w:p w14:paraId="69613B36"/>
        </w:tc>
      </w:tr>
      <w:tr w14:paraId="14B699DE">
        <w:tc>
          <w:tcPr>
            <w:tcW w:w="1901" w:type="dxa"/>
          </w:tcPr>
          <w:p w14:paraId="41FA0467"/>
        </w:tc>
        <w:tc>
          <w:tcPr>
            <w:tcW w:w="1522" w:type="dxa"/>
          </w:tcPr>
          <w:p w14:paraId="1D94169A"/>
        </w:tc>
        <w:tc>
          <w:tcPr>
            <w:tcW w:w="1856" w:type="dxa"/>
          </w:tcPr>
          <w:p w14:paraId="1118C096"/>
        </w:tc>
        <w:tc>
          <w:tcPr>
            <w:tcW w:w="3946" w:type="dxa"/>
          </w:tcPr>
          <w:p w14:paraId="54316CB8"/>
        </w:tc>
      </w:tr>
    </w:tbl>
    <w:p w14:paraId="2CD95CBC">
      <w:pPr>
        <w:rPr>
          <w:color w:val="7F7F7F" w:themeColor="background1" w:themeShade="80"/>
        </w:rPr>
      </w:pPr>
    </w:p>
    <w:p w14:paraId="4261B755">
      <w:pPr>
        <w:pStyle w:val="3"/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业务</w:t>
      </w:r>
      <w:r>
        <w:rPr>
          <w:rFonts w:hint="eastAsia"/>
          <w:lang w:val="en-US" w:eastAsia="zh-CN"/>
        </w:rPr>
        <w:t>流程</w:t>
      </w:r>
      <w:r>
        <w:rPr>
          <w:rFonts w:hint="eastAsia"/>
        </w:rPr>
        <w:t>图</w:t>
      </w:r>
    </w:p>
    <w:p w14:paraId="69D1817D"/>
    <w:p w14:paraId="6A69D87F">
      <w:pPr>
        <w:rPr>
          <w:rFonts w:hint="eastAsia" w:eastAsiaTheme="minorEastAsia"/>
          <w:color w:val="7F7F7F" w:themeColor="background1" w:themeShade="80"/>
          <w:lang w:eastAsia="zh-CN"/>
        </w:rPr>
      </w:pPr>
      <w:r>
        <w:rPr>
          <w:rFonts w:hint="eastAsia" w:eastAsiaTheme="minorEastAsia"/>
          <w:color w:val="7F7F7F" w:themeColor="background1" w:themeShade="80"/>
          <w:lang w:eastAsia="zh-CN"/>
        </w:rPr>
        <w:drawing>
          <wp:inline distT="0" distB="0" distL="114300" distR="114300">
            <wp:extent cx="5257165" cy="3051810"/>
            <wp:effectExtent l="12700" t="12700" r="13335" b="34290"/>
            <wp:docPr id="11" name="图片 11" descr="自电所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自电所月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051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8E5D9E">
      <w:pPr>
        <w:pStyle w:val="2"/>
        <w:numPr>
          <w:ilvl w:val="0"/>
          <w:numId w:val="4"/>
        </w:numPr>
      </w:pPr>
      <w:bookmarkStart w:id="10" w:name="_Toc160544589"/>
      <w:r>
        <w:rPr>
          <w:rFonts w:hint="eastAsia"/>
        </w:rPr>
        <w:t>系统需求分析</w:t>
      </w:r>
      <w:bookmarkEnd w:id="10"/>
    </w:p>
    <w:p w14:paraId="71DE97C7">
      <w:pPr>
        <w:pStyle w:val="3"/>
      </w:pPr>
      <w:bookmarkStart w:id="11" w:name="_Toc160544590"/>
      <w:r>
        <w:rPr>
          <w:rFonts w:hint="eastAsia"/>
        </w:rPr>
        <w:t>3</w:t>
      </w:r>
      <w:r>
        <w:t>.1</w:t>
      </w:r>
      <w:r>
        <w:rPr>
          <w:rFonts w:hint="eastAsia"/>
        </w:rPr>
        <w:t>系统用例</w:t>
      </w:r>
      <w:bookmarkEnd w:id="11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4"/>
        <w:gridCol w:w="5802"/>
      </w:tblGrid>
      <w:tr w14:paraId="600AF30B">
        <w:tc>
          <w:tcPr>
            <w:tcW w:w="2494" w:type="dxa"/>
          </w:tcPr>
          <w:p w14:paraId="4326D7B9">
            <w:r>
              <w:rPr>
                <w:rFonts w:hint="eastAsia"/>
              </w:rPr>
              <w:t>系统用例名称</w:t>
            </w:r>
          </w:p>
        </w:tc>
        <w:tc>
          <w:tcPr>
            <w:tcW w:w="5802" w:type="dxa"/>
          </w:tcPr>
          <w:p w14:paraId="1230BB68">
            <w:r>
              <w:rPr>
                <w:rFonts w:hint="eastAsia"/>
              </w:rPr>
              <w:t>简述</w:t>
            </w:r>
          </w:p>
        </w:tc>
      </w:tr>
      <w:tr w14:paraId="664DF598">
        <w:tc>
          <w:tcPr>
            <w:tcW w:w="2494" w:type="dxa"/>
          </w:tcPr>
          <w:p w14:paraId="769794B1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月报发起</w:t>
            </w:r>
          </w:p>
        </w:tc>
        <w:tc>
          <w:tcPr>
            <w:tcW w:w="5802" w:type="dxa"/>
          </w:tcPr>
          <w:p w14:paraId="5BD2D75D"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综合办先线下通知发起月报，亦可手动创建月报</w:t>
            </w:r>
          </w:p>
        </w:tc>
      </w:tr>
      <w:tr w14:paraId="4E695084">
        <w:tc>
          <w:tcPr>
            <w:tcW w:w="2494" w:type="dxa"/>
          </w:tcPr>
          <w:p w14:paraId="6595CBE5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月报填写</w:t>
            </w:r>
          </w:p>
        </w:tc>
        <w:tc>
          <w:tcPr>
            <w:tcW w:w="5802" w:type="dxa"/>
          </w:tcPr>
          <w:p w14:paraId="79224BC0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指定月报各模块填写人，合作完成月报填写</w:t>
            </w:r>
          </w:p>
        </w:tc>
      </w:tr>
      <w:tr w14:paraId="10C9A044">
        <w:tc>
          <w:tcPr>
            <w:tcW w:w="2494" w:type="dxa"/>
          </w:tcPr>
          <w:p w14:paraId="6BC2A77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月报编辑</w:t>
            </w:r>
          </w:p>
        </w:tc>
        <w:tc>
          <w:tcPr>
            <w:tcW w:w="5802" w:type="dxa"/>
          </w:tcPr>
          <w:p w14:paraId="785CDF72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部门月报管理员可对月报进行整体的编辑调整</w:t>
            </w:r>
          </w:p>
        </w:tc>
      </w:tr>
      <w:tr w14:paraId="598D0A57">
        <w:tc>
          <w:tcPr>
            <w:tcW w:w="2494" w:type="dxa"/>
          </w:tcPr>
          <w:p w14:paraId="6FEC937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月报汇报</w:t>
            </w:r>
          </w:p>
        </w:tc>
        <w:tc>
          <w:tcPr>
            <w:tcW w:w="5802" w:type="dxa"/>
          </w:tcPr>
          <w:p w14:paraId="3D5BF9A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归档月报汇聚至汇报门户用于月度汇报使用</w:t>
            </w:r>
          </w:p>
        </w:tc>
      </w:tr>
    </w:tbl>
    <w:p w14:paraId="79F0316C">
      <w:pPr>
        <w:pStyle w:val="21"/>
        <w:ind w:left="360" w:firstLine="0" w:firstLineChars="0"/>
      </w:pPr>
    </w:p>
    <w:p w14:paraId="6CAE30E5">
      <w:pPr>
        <w:pStyle w:val="2"/>
      </w:pPr>
      <w:bookmarkStart w:id="12" w:name="_Toc160544591"/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需求</w:t>
      </w:r>
      <w:bookmarkEnd w:id="12"/>
    </w:p>
    <w:p w14:paraId="2EF6CBE3">
      <w:pPr>
        <w:pStyle w:val="3"/>
      </w:pPr>
      <w:bookmarkStart w:id="13" w:name="_Toc160544592"/>
      <w:r>
        <w:rPr>
          <w:rFonts w:hint="eastAsia"/>
        </w:rPr>
        <w:t>4</w:t>
      </w:r>
      <w:r>
        <w:t>.1</w:t>
      </w:r>
      <w:bookmarkEnd w:id="13"/>
      <w:r>
        <w:rPr>
          <w:rFonts w:hint="eastAsia"/>
          <w:lang w:val="en-US" w:eastAsia="zh-CN"/>
        </w:rPr>
        <w:t>月报发起</w:t>
      </w:r>
      <w:r>
        <w:t xml:space="preserve"> </w:t>
      </w:r>
    </w:p>
    <w:p w14:paraId="14A65518">
      <w:pPr>
        <w:snapToGrid w:val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793615" cy="3108960"/>
            <wp:effectExtent l="12700" t="12700" r="19685" b="279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10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89E7F">
      <w:pPr>
        <w:snapToGrid w:val="0"/>
        <w:rPr>
          <w:b/>
          <w:bCs/>
        </w:rPr>
      </w:pPr>
      <w:r>
        <w:rPr>
          <w:rFonts w:hint="eastAsia"/>
          <w:b/>
          <w:bCs/>
        </w:rPr>
        <w:t>功能说明：</w:t>
      </w:r>
    </w:p>
    <w:p w14:paraId="3250E18F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综合办通知各部门（线下通知）创建发起月报编制</w:t>
      </w:r>
      <w:r>
        <w:rPr>
          <w:rFonts w:hint="eastAsia" w:ascii="微软雅黑" w:hAnsi="微软雅黑" w:eastAsia="微软雅黑"/>
        </w:rPr>
        <w:t>；</w:t>
      </w:r>
    </w:p>
    <w:p w14:paraId="24063505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部门月报管理员发起月报任务，指定各模块填报人；</w:t>
      </w:r>
    </w:p>
    <w:p w14:paraId="638BF481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在月报列表页面点击“新建”按钮（如上图）；</w:t>
      </w:r>
    </w:p>
    <w:p w14:paraId="18732374">
      <w:pPr>
        <w:numPr>
          <w:ilvl w:val="0"/>
          <w:numId w:val="0"/>
        </w:numPr>
        <w:snapToGrid w:val="0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4933950" cy="2964815"/>
            <wp:effectExtent l="12700" t="12700" r="31750" b="196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64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34BEBC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在新开页面确定各模块汇报人后，点击发布，即完成月报创建；</w:t>
      </w:r>
    </w:p>
    <w:p w14:paraId="0CD4B89A">
      <w:pPr>
        <w:rPr>
          <w:rFonts w:hint="eastAsia"/>
        </w:rPr>
      </w:pPr>
    </w:p>
    <w:p w14:paraId="63B83CD2">
      <w:pPr>
        <w:pStyle w:val="3"/>
        <w:rPr>
          <w:rFonts w:hint="eastAsia"/>
          <w:lang w:val="en-US" w:eastAsia="zh-CN"/>
        </w:rPr>
      </w:pPr>
      <w:r>
        <w:rPr>
          <w:rFonts w:hint="eastAsia"/>
        </w:rPr>
        <w:t>4</w:t>
      </w:r>
      <w:r>
        <w:t>.</w:t>
      </w:r>
      <w:r>
        <w:rPr>
          <w:rFonts w:hint="eastAsia"/>
          <w:lang w:val="en-US" w:eastAsia="zh-CN"/>
        </w:rPr>
        <w:t>2月报填写</w:t>
      </w:r>
    </w:p>
    <w:p w14:paraId="3B49FAC3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创建成功后，所有填报人将收到填报待办，同时企业微信将收到通知；</w:t>
      </w:r>
    </w:p>
    <w:p w14:paraId="2A471195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因各模块指定不同人填报，填报人员打开的待办填报页面因人而异。</w:t>
      </w:r>
    </w:p>
    <w:p w14:paraId="58C9175D">
      <w:pPr>
        <w:snapToGrid w:val="0"/>
      </w:pPr>
    </w:p>
    <w:p w14:paraId="5CA3438A">
      <w:pPr>
        <w:snapToGrid w:val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9865" cy="185293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454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2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7BA8B1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填报人填写完成后可暂存，下次继续完善，确认完成后提交内容</w:t>
      </w:r>
      <w:r>
        <w:rPr>
          <w:rFonts w:hint="eastAsia" w:ascii="微软雅黑" w:hAnsi="微软雅黑" w:eastAsia="微软雅黑"/>
        </w:rPr>
        <w:t>；</w:t>
      </w:r>
    </w:p>
    <w:p w14:paraId="66D8724D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若提交人是员工，则需要在弹窗选择审核人（职务为部长或所长）；</w:t>
      </w:r>
    </w:p>
    <w:p w14:paraId="646242F8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若提交人是部长或所长，则无需审核，内容直接汇集至月报编辑页面；</w:t>
      </w:r>
    </w:p>
    <w:p w14:paraId="4F092062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可在月报列表页面查看月报的提交进度，以及具体的提交信息；</w:t>
      </w:r>
    </w:p>
    <w:p w14:paraId="77866799">
      <w:pPr>
        <w:numPr>
          <w:ilvl w:val="0"/>
          <w:numId w:val="0"/>
        </w:numPr>
        <w:snapToGrid w:val="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273040" cy="3100705"/>
            <wp:effectExtent l="12700" t="12700" r="22860" b="361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47B5B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可查看月报已通过、审核中、未提交人员，支持向未提交人员发送催办消息；</w:t>
      </w:r>
    </w:p>
    <w:p w14:paraId="7B6E8717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催办消息为企业微信待办卡片，点击进入待办处理页面；</w:t>
      </w:r>
    </w:p>
    <w:p w14:paraId="5FF3A2A3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填报进度条满上后，代表该月报所有人已反馈并审核通过。</w:t>
      </w:r>
    </w:p>
    <w:p w14:paraId="19AC909F">
      <w:pPr>
        <w:numPr>
          <w:ilvl w:val="0"/>
          <w:numId w:val="0"/>
        </w:numPr>
        <w:snapToGrid w:val="0"/>
      </w:pPr>
    </w:p>
    <w:p w14:paraId="097F9000">
      <w:pPr>
        <w:numPr>
          <w:ilvl w:val="0"/>
          <w:numId w:val="0"/>
        </w:numPr>
        <w:snapToGrid w:val="0"/>
        <w:rPr>
          <w:rFonts w:hint="eastAsia"/>
        </w:rPr>
      </w:pPr>
    </w:p>
    <w:p w14:paraId="62063812">
      <w:pPr>
        <w:pStyle w:val="3"/>
        <w:rPr>
          <w:rFonts w:hint="eastAsia"/>
          <w:lang w:val="en-US" w:eastAsia="zh-CN"/>
        </w:rPr>
      </w:pPr>
      <w:r>
        <w:rPr>
          <w:rFonts w:hint="eastAsia"/>
        </w:rPr>
        <w:t>4</w:t>
      </w:r>
      <w:r>
        <w:t>.</w:t>
      </w:r>
      <w:r>
        <w:rPr>
          <w:rFonts w:hint="eastAsia"/>
          <w:lang w:val="en-US" w:eastAsia="zh-CN"/>
        </w:rPr>
        <w:t>3月报编辑</w:t>
      </w:r>
    </w:p>
    <w:p w14:paraId="58D3E82E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编制中的月报，可点击“编辑”按钮，进入月报编辑页面；</w:t>
      </w:r>
    </w:p>
    <w:p w14:paraId="0EF8E34E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在月报编辑页面，可对月报进行所有模块的修改调整；</w:t>
      </w:r>
    </w:p>
    <w:p w14:paraId="744C4718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编辑后，点击保存（不退出当前页面），直接预览最新PPT效果。</w:t>
      </w:r>
    </w:p>
    <w:p w14:paraId="2796633D">
      <w:pPr>
        <w:numPr>
          <w:ilvl w:val="0"/>
          <w:numId w:val="0"/>
        </w:numPr>
        <w:snapToGrid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706620" cy="3016250"/>
            <wp:effectExtent l="12700" t="12700" r="30480" b="1905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01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55903F">
      <w:pPr>
        <w:pStyle w:val="3"/>
        <w:rPr>
          <w:rFonts w:hint="eastAsia"/>
          <w:lang w:val="en-US" w:eastAsia="zh-CN"/>
        </w:rPr>
      </w:pPr>
      <w:r>
        <w:rPr>
          <w:rFonts w:hint="eastAsia"/>
        </w:rPr>
        <w:t>4</w:t>
      </w:r>
      <w:r>
        <w:t>.</w:t>
      </w:r>
      <w:r>
        <w:rPr>
          <w:rFonts w:hint="eastAsia"/>
          <w:lang w:val="en-US" w:eastAsia="zh-CN"/>
        </w:rPr>
        <w:t>4月报汇报</w:t>
      </w:r>
    </w:p>
    <w:p w14:paraId="4E6F99B5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预览月报最新效果，确认无需修改后，可进行归档操作；</w:t>
      </w:r>
    </w:p>
    <w:p w14:paraId="4823ED26">
      <w:pPr>
        <w:numPr>
          <w:ilvl w:val="0"/>
          <w:numId w:val="5"/>
        </w:num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微软雅黑" w:hAnsi="微软雅黑" w:eastAsia="微软雅黑"/>
          <w:lang w:val="en-US" w:eastAsia="zh-CN"/>
        </w:rPr>
        <w:t>归档后，月报将无法编辑修改；</w:t>
      </w:r>
    </w:p>
    <w:p w14:paraId="20082BA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58690" cy="3025775"/>
            <wp:effectExtent l="0" t="0" r="16510" b="222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1DA3C">
      <w:pPr>
        <w:numPr>
          <w:ilvl w:val="0"/>
          <w:numId w:val="0"/>
        </w:numPr>
        <w:snapToGrid w:val="0"/>
      </w:pPr>
    </w:p>
    <w:p w14:paraId="78A2058A">
      <w:pPr>
        <w:numPr>
          <w:ilvl w:val="0"/>
          <w:numId w:val="5"/>
        </w:num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微软雅黑" w:hAnsi="微软雅黑" w:eastAsia="微软雅黑"/>
          <w:lang w:val="en-US" w:eastAsia="zh-CN"/>
        </w:rPr>
        <w:t>编制中和归档的月报会实时同步至汇报门户大屏展示；</w:t>
      </w:r>
    </w:p>
    <w:p w14:paraId="4805A9FC">
      <w:pPr>
        <w:numPr>
          <w:ilvl w:val="0"/>
          <w:numId w:val="5"/>
        </w:numPr>
        <w:snapToGrid w:val="0"/>
        <w:ind w:firstLine="420" w:firstLineChars="200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用于汇报门户连贯汇报部门月报，支持下载预览沉浸连贯演示。</w:t>
      </w:r>
    </w:p>
    <w:p w14:paraId="667429E9">
      <w:pPr>
        <w:rPr>
          <w:rFonts w:hint="eastAsia"/>
        </w:rPr>
      </w:pPr>
      <w:r>
        <w:drawing>
          <wp:inline distT="0" distB="0" distL="114300" distR="114300">
            <wp:extent cx="4338955" cy="2555240"/>
            <wp:effectExtent l="0" t="0" r="4445" b="1016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F509">
      <w:pPr>
        <w:rPr>
          <w:rFonts w:hint="eastAsia"/>
          <w:lang w:val="en-US" w:eastAsia="zh-CN"/>
        </w:rPr>
      </w:pPr>
    </w:p>
    <w:p w14:paraId="2EADE9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原型链接：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"https://q32sss.axshare.com"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https://q32sss.axshare.com</w:t>
      </w:r>
      <w:r>
        <w:rPr>
          <w:rFonts w:hint="eastAsia"/>
          <w:lang w:val="en-US" w:eastAsia="zh-CN"/>
        </w:rPr>
        <w:fldChar w:fldCharType="end"/>
      </w:r>
    </w:p>
    <w:p w14:paraId="0D4DAE5C">
      <w:pPr>
        <w:rPr>
          <w:rFonts w:hint="eastAsia"/>
          <w:lang w:val="en-US" w:eastAsia="zh-CN"/>
        </w:rPr>
      </w:pPr>
    </w:p>
    <w:p w14:paraId="57170E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120pt;width:120pt;" o:ole="t" filled="f" o:preferrelative="t" stroked="f" coordsize="21600,21600">
            <v:path/>
            <v:fill on="f" focussize="0,0"/>
            <v:stroke on="f"/>
            <v:imagedata r:id="rId15" o:title="oleimage"/>
            <o:lock v:ext="edit" aspectratio="t"/>
            <w10:wrap type="none"/>
            <w10:anchorlock/>
          </v:shape>
          <o:OLEObject Type="Embed" ProgID="Package" ShapeID="_x0000_i1025" DrawAspect="Icon" ObjectID="_1468075725" r:id="rId14">
            <o:LockedField>false</o:LockedField>
          </o:OLEObject>
        </w:object>
      </w:r>
    </w:p>
    <w:p w14:paraId="632A7A9F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t xml:space="preserve"> </w:t>
      </w:r>
      <w:r>
        <w:rPr>
          <w:rFonts w:hint="eastAsia"/>
          <w:lang w:val="en-US" w:eastAsia="zh-CN"/>
        </w:rPr>
        <w:t>数据获取规则</w:t>
      </w:r>
    </w:p>
    <w:p w14:paraId="62CF4E40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装备所自营合同</w:t>
      </w:r>
    </w:p>
    <w:p w14:paraId="162370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功能描述：按合同类型，统计技术装备所各类合同的当月合同数量、当月合同金额、当年累计合同数量、当年累计合同金额；</w:t>
      </w:r>
    </w:p>
    <w:p w14:paraId="51AD788B">
      <w:pPr>
        <w:rPr>
          <w:rFonts w:hint="eastAsia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数据来源：</w:t>
      </w:r>
      <w:r>
        <w:rPr>
          <w:rFonts w:hint="default"/>
          <w:vertAlign w:val="baseline"/>
          <w:lang w:val="en-US" w:eastAsia="zh-CN"/>
        </w:rPr>
        <w:t>EPC</w:t>
      </w:r>
      <w:r>
        <w:rPr>
          <w:rFonts w:hint="eastAsia"/>
          <w:vertAlign w:val="baseline"/>
          <w:lang w:val="en-US" w:eastAsia="zh-CN"/>
        </w:rPr>
        <w:t>菜单：其他部门销售合同评审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4294BA">
        <w:trPr>
          <w:trHeight w:val="485" w:hRule="atLeast"/>
          <w:jc w:val="center"/>
        </w:trPr>
        <w:tc>
          <w:tcPr>
            <w:tcW w:w="2840" w:type="dxa"/>
            <w:shd w:val="clear" w:color="auto" w:fill="BEBEBE" w:themeFill="background1" w:themeFillShade="BF"/>
          </w:tcPr>
          <w:p w14:paraId="38EFD7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统计数据</w:t>
            </w:r>
          </w:p>
        </w:tc>
        <w:tc>
          <w:tcPr>
            <w:tcW w:w="2841" w:type="dxa"/>
            <w:shd w:val="clear" w:color="auto" w:fill="BEBEBE" w:themeFill="background1" w:themeFillShade="BF"/>
          </w:tcPr>
          <w:p w14:paraId="2CE335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统计规则</w:t>
            </w:r>
          </w:p>
        </w:tc>
        <w:tc>
          <w:tcPr>
            <w:tcW w:w="2841" w:type="dxa"/>
            <w:shd w:val="clear" w:color="auto" w:fill="BEBEBE" w:themeFill="background1" w:themeFillShade="BF"/>
          </w:tcPr>
          <w:p w14:paraId="0E5923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</w:t>
            </w:r>
          </w:p>
        </w:tc>
      </w:tr>
      <w:tr w14:paraId="44A2D8C7">
        <w:trPr>
          <w:jc w:val="center"/>
        </w:trPr>
        <w:tc>
          <w:tcPr>
            <w:tcW w:w="2840" w:type="dxa"/>
          </w:tcPr>
          <w:p w14:paraId="08BE9F4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合同类型</w:t>
            </w:r>
          </w:p>
        </w:tc>
        <w:tc>
          <w:tcPr>
            <w:tcW w:w="2841" w:type="dxa"/>
          </w:tcPr>
          <w:p w14:paraId="51B1AE9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对应</w:t>
            </w:r>
            <w:r>
              <w:rPr>
                <w:rFonts w:hint="default"/>
                <w:vertAlign w:val="baseline"/>
                <w:lang w:val="en-US" w:eastAsia="zh-CN"/>
              </w:rPr>
              <w:t>epc</w:t>
            </w:r>
            <w:r>
              <w:rPr>
                <w:rFonts w:hint="eastAsia"/>
                <w:vertAlign w:val="baseline"/>
                <w:lang w:val="en-US" w:eastAsia="zh-CN"/>
              </w:rPr>
              <w:t>的合同类型，按工程项目、备件、技术改造，三类，</w:t>
            </w:r>
          </w:p>
        </w:tc>
        <w:tc>
          <w:tcPr>
            <w:tcW w:w="2841" w:type="dxa"/>
          </w:tcPr>
          <w:p w14:paraId="2A6ADFA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C778074">
        <w:trPr>
          <w:trHeight w:val="500" w:hRule="atLeast"/>
          <w:jc w:val="center"/>
        </w:trPr>
        <w:tc>
          <w:tcPr>
            <w:tcW w:w="2840" w:type="dxa"/>
          </w:tcPr>
          <w:p w14:paraId="4440F1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合同签订部门</w:t>
            </w:r>
          </w:p>
        </w:tc>
        <w:tc>
          <w:tcPr>
            <w:tcW w:w="2841" w:type="dxa"/>
          </w:tcPr>
          <w:p w14:paraId="0E5BD21F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技术装备事业部</w:t>
            </w:r>
          </w:p>
        </w:tc>
        <w:tc>
          <w:tcPr>
            <w:tcW w:w="2841" w:type="dxa"/>
          </w:tcPr>
          <w:p w14:paraId="6125C6B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D53ACCC">
        <w:trPr>
          <w:trHeight w:val="516" w:hRule="atLeast"/>
          <w:jc w:val="center"/>
        </w:trPr>
        <w:tc>
          <w:tcPr>
            <w:tcW w:w="2840" w:type="dxa"/>
          </w:tcPr>
          <w:p w14:paraId="1FADEFD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表单状态</w:t>
            </w:r>
          </w:p>
        </w:tc>
        <w:tc>
          <w:tcPr>
            <w:tcW w:w="2841" w:type="dxa"/>
          </w:tcPr>
          <w:p w14:paraId="0391DC1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全部</w:t>
            </w:r>
          </w:p>
        </w:tc>
        <w:tc>
          <w:tcPr>
            <w:tcW w:w="2841" w:type="dxa"/>
          </w:tcPr>
          <w:p w14:paraId="3C0B646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D930B39">
        <w:trPr>
          <w:jc w:val="center"/>
        </w:trPr>
        <w:tc>
          <w:tcPr>
            <w:tcW w:w="2840" w:type="dxa"/>
          </w:tcPr>
          <w:p w14:paraId="162FFD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汇报月份合同数量</w:t>
            </w:r>
          </w:p>
        </w:tc>
        <w:tc>
          <w:tcPr>
            <w:tcW w:w="2841" w:type="dxa"/>
          </w:tcPr>
          <w:p w14:paraId="56A8E55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累计录入时间属于月报汇报时间段的合同数量</w:t>
            </w:r>
          </w:p>
        </w:tc>
        <w:tc>
          <w:tcPr>
            <w:tcW w:w="2841" w:type="dxa"/>
          </w:tcPr>
          <w:p w14:paraId="4800A70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AC77964">
        <w:trPr>
          <w:jc w:val="center"/>
        </w:trPr>
        <w:tc>
          <w:tcPr>
            <w:tcW w:w="2840" w:type="dxa"/>
          </w:tcPr>
          <w:p w14:paraId="677BE9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当年累计的合同数量</w:t>
            </w:r>
          </w:p>
        </w:tc>
        <w:tc>
          <w:tcPr>
            <w:tcW w:w="2841" w:type="dxa"/>
          </w:tcPr>
          <w:p w14:paraId="77FCF16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累计截止到汇报月份的当年的合同数量</w:t>
            </w:r>
          </w:p>
        </w:tc>
        <w:tc>
          <w:tcPr>
            <w:tcW w:w="2841" w:type="dxa"/>
          </w:tcPr>
          <w:p w14:paraId="18A49FD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497AE9D">
        <w:trPr>
          <w:jc w:val="center"/>
        </w:trPr>
        <w:tc>
          <w:tcPr>
            <w:tcW w:w="2840" w:type="dxa"/>
          </w:tcPr>
          <w:p w14:paraId="58EFB6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汇报月份合同总额（万元）</w:t>
            </w:r>
          </w:p>
        </w:tc>
        <w:tc>
          <w:tcPr>
            <w:tcW w:w="2841" w:type="dxa"/>
          </w:tcPr>
          <w:p w14:paraId="3E55F6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累计</w:t>
            </w: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录入时间</w:t>
            </w:r>
            <w:r>
              <w:rPr>
                <w:rFonts w:hint="eastAsia"/>
                <w:vertAlign w:val="baseline"/>
                <w:lang w:val="en-US" w:eastAsia="zh-CN"/>
              </w:rPr>
              <w:t>属于月报汇报时间段的合同金额</w:t>
            </w:r>
          </w:p>
        </w:tc>
        <w:tc>
          <w:tcPr>
            <w:tcW w:w="2841" w:type="dxa"/>
          </w:tcPr>
          <w:p w14:paraId="595F92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单位为万元，</w:t>
            </w:r>
            <w:r>
              <w:rPr>
                <w:rFonts w:hint="default"/>
                <w:vertAlign w:val="baseline"/>
                <w:lang w:val="en-US" w:eastAsia="zh-CN"/>
              </w:rPr>
              <w:t>EPC</w:t>
            </w:r>
            <w:r>
              <w:rPr>
                <w:rFonts w:hint="eastAsia"/>
                <w:vertAlign w:val="baseline"/>
                <w:lang w:val="en-US" w:eastAsia="zh-CN"/>
              </w:rPr>
              <w:t>系统的合同金额单位：元；需要换算成万元；</w:t>
            </w:r>
          </w:p>
        </w:tc>
      </w:tr>
      <w:tr w14:paraId="2296950C">
        <w:trPr>
          <w:jc w:val="center"/>
        </w:trPr>
        <w:tc>
          <w:tcPr>
            <w:tcW w:w="2840" w:type="dxa"/>
          </w:tcPr>
          <w:p w14:paraId="78BC6AC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当年累计的合同总额</w:t>
            </w:r>
          </w:p>
        </w:tc>
        <w:tc>
          <w:tcPr>
            <w:tcW w:w="2841" w:type="dxa"/>
          </w:tcPr>
          <w:p w14:paraId="7228C2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累计截止到汇报月份的当年合同总额</w:t>
            </w:r>
          </w:p>
        </w:tc>
        <w:tc>
          <w:tcPr>
            <w:tcW w:w="2841" w:type="dxa"/>
          </w:tcPr>
          <w:p w14:paraId="6877B13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单位为万元，</w:t>
            </w:r>
            <w:r>
              <w:rPr>
                <w:rFonts w:hint="default"/>
                <w:vertAlign w:val="baseline"/>
                <w:lang w:val="en-US" w:eastAsia="zh-CN"/>
              </w:rPr>
              <w:t>EPC</w:t>
            </w:r>
            <w:r>
              <w:rPr>
                <w:rFonts w:hint="eastAsia"/>
                <w:vertAlign w:val="baseline"/>
                <w:lang w:val="en-US" w:eastAsia="zh-CN"/>
              </w:rPr>
              <w:t>系统的合同金额单位：元；需要换算成万元；</w:t>
            </w:r>
          </w:p>
        </w:tc>
      </w:tr>
    </w:tbl>
    <w:p w14:paraId="5F3A0FA2">
      <w:pPr>
        <w:rPr>
          <w:rFonts w:hint="eastAsia"/>
          <w:lang w:val="en-US" w:eastAsia="zh-CN"/>
        </w:rPr>
      </w:pPr>
    </w:p>
    <w:p w14:paraId="701E2B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854200"/>
            <wp:effectExtent l="0" t="0" r="10160" b="0"/>
            <wp:docPr id="28" name="图片 2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97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263265"/>
            <wp:effectExtent l="0" t="0" r="13970" b="13335"/>
            <wp:docPr id="27" name="图片 27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同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A31B">
      <w:pPr>
        <w:rPr>
          <w:rFonts w:hint="eastAsia"/>
          <w:lang w:val="en-US" w:eastAsia="zh-CN"/>
        </w:rPr>
      </w:pPr>
    </w:p>
    <w:p w14:paraId="7B6F73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数据来源页面：</w:t>
      </w:r>
    </w:p>
    <w:p w14:paraId="3535E7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466340"/>
            <wp:effectExtent l="0" t="0" r="12700" b="22860"/>
            <wp:docPr id="29" name="图片 2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1AC3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2研发设计工作-设计工作总结</w:t>
      </w:r>
    </w:p>
    <w:p w14:paraId="15AE2368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数据来源：装备所周报。装备所周报是新增的功能，开完完成后，月报从中取数。</w:t>
      </w:r>
      <w:r>
        <w:rPr>
          <w:rFonts w:hint="eastAsia"/>
          <w:color w:val="FF0000"/>
          <w:lang w:val="en-US" w:eastAsia="zh-CN"/>
        </w:rPr>
        <w:t>（</w:t>
      </w:r>
      <w:r>
        <w:rPr>
          <w:rFonts w:hint="eastAsia"/>
          <w:color w:val="FF0000"/>
          <w:lang w:val="en-US" w:eastAsia="zh-CN"/>
        </w:rPr>
        <w:t>手动填报）</w:t>
      </w:r>
    </w:p>
    <w:p w14:paraId="0ACFE1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196590"/>
            <wp:effectExtent l="0" t="0" r="8890" b="3810"/>
            <wp:docPr id="30" name="图片 3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B214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3研发设计工作-设计出图量统计</w:t>
      </w:r>
    </w:p>
    <w:p w14:paraId="70468165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数据来源：装备所周报。装备所周报是新增的功能，开发完成后，月报从中取数。</w:t>
      </w:r>
      <w:r>
        <w:rPr>
          <w:rFonts w:hint="eastAsia"/>
          <w:color w:val="FF0000"/>
          <w:lang w:val="en-US" w:eastAsia="zh-CN"/>
        </w:rPr>
        <w:t>（手动填报）</w:t>
      </w:r>
    </w:p>
    <w:p w14:paraId="2AA3C34E">
      <w:pPr>
        <w:rPr>
          <w:rFonts w:hint="default"/>
          <w:lang w:val="en-US" w:eastAsia="zh-CN"/>
        </w:rPr>
      </w:pPr>
    </w:p>
    <w:p w14:paraId="5D67B2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200400"/>
            <wp:effectExtent l="0" t="0" r="12700" b="0"/>
            <wp:docPr id="31" name="图片 3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84AF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4采购分交工作-采购分交重点执行项目情况</w:t>
      </w:r>
    </w:p>
    <w:p w14:paraId="7AE492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功能描述：按类型，统计当年累计的评审合同数量、合同金额；</w:t>
      </w:r>
    </w:p>
    <w:p w14:paraId="6B74C61D">
      <w:pPr>
        <w:rPr>
          <w:rFonts w:hint="default"/>
          <w:color w:val="FF0000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数据来源：</w:t>
      </w:r>
      <w:r>
        <w:rPr>
          <w:rFonts w:hint="default"/>
          <w:vertAlign w:val="baseline"/>
          <w:lang w:val="en-US" w:eastAsia="zh-CN"/>
        </w:rPr>
        <w:t>EPC</w:t>
      </w:r>
      <w:r>
        <w:rPr>
          <w:rFonts w:hint="eastAsia"/>
          <w:vertAlign w:val="baseline"/>
          <w:lang w:val="en-US" w:eastAsia="zh-CN"/>
        </w:rPr>
        <w:t>菜单：评标审查意见汇总表；</w:t>
      </w:r>
      <w:r>
        <w:rPr>
          <w:rFonts w:hint="default"/>
          <w:vertAlign w:val="baseline"/>
          <w:lang w:val="en-US" w:eastAsia="zh-CN"/>
        </w:rPr>
        <w:t>EPC</w:t>
      </w:r>
      <w:r>
        <w:rPr>
          <w:rFonts w:hint="eastAsia"/>
          <w:vertAlign w:val="baseline"/>
          <w:lang w:val="en-US" w:eastAsia="zh-CN"/>
        </w:rPr>
        <w:t>系统的招标申请流程，需要增加类型；</w:t>
      </w:r>
      <w:r>
        <w:rPr>
          <w:rFonts w:hint="eastAsia"/>
          <w:color w:val="FF0000"/>
          <w:lang w:val="en-US" w:eastAsia="zh-CN"/>
        </w:rPr>
        <w:t>（手动填报）</w:t>
      </w:r>
    </w:p>
    <w:p w14:paraId="62E5EE93">
      <w:pPr>
        <w:rPr>
          <w:rFonts w:hint="default"/>
          <w:vertAlign w:val="baseline"/>
          <w:lang w:val="en-US" w:eastAsia="zh-CN"/>
        </w:rPr>
      </w:pPr>
    </w:p>
    <w:p w14:paraId="24F49E65">
      <w:pPr>
        <w:rPr>
          <w:rFonts w:hint="eastAsia"/>
          <w:vertAlign w:val="baseline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1B6FB67">
        <w:trPr>
          <w:trHeight w:val="485" w:hRule="atLeast"/>
          <w:jc w:val="center"/>
        </w:trPr>
        <w:tc>
          <w:tcPr>
            <w:tcW w:w="2840" w:type="dxa"/>
            <w:shd w:val="clear" w:color="auto" w:fill="BEBEBE" w:themeFill="background1" w:themeFillShade="BF"/>
          </w:tcPr>
          <w:p w14:paraId="208D83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统计数据</w:t>
            </w:r>
          </w:p>
        </w:tc>
        <w:tc>
          <w:tcPr>
            <w:tcW w:w="2841" w:type="dxa"/>
            <w:shd w:val="clear" w:color="auto" w:fill="BEBEBE" w:themeFill="background1" w:themeFillShade="BF"/>
          </w:tcPr>
          <w:p w14:paraId="5F2076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统计规则</w:t>
            </w:r>
          </w:p>
        </w:tc>
        <w:tc>
          <w:tcPr>
            <w:tcW w:w="2841" w:type="dxa"/>
            <w:shd w:val="clear" w:color="auto" w:fill="BEBEBE" w:themeFill="background1" w:themeFillShade="BF"/>
          </w:tcPr>
          <w:p w14:paraId="79A75A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</w:t>
            </w:r>
          </w:p>
        </w:tc>
      </w:tr>
      <w:tr w14:paraId="75DEBB70">
        <w:trPr>
          <w:jc w:val="center"/>
        </w:trPr>
        <w:tc>
          <w:tcPr>
            <w:tcW w:w="2840" w:type="dxa"/>
          </w:tcPr>
          <w:p w14:paraId="68F5953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841" w:type="dxa"/>
          </w:tcPr>
          <w:p w14:paraId="14B2876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对应</w:t>
            </w:r>
            <w:r>
              <w:rPr>
                <w:rFonts w:hint="default"/>
                <w:vertAlign w:val="baseline"/>
                <w:lang w:val="en-US" w:eastAsia="zh-CN"/>
              </w:rPr>
              <w:t>EPC</w:t>
            </w:r>
            <w:r>
              <w:rPr>
                <w:rFonts w:hint="eastAsia"/>
                <w:vertAlign w:val="baseline"/>
                <w:lang w:val="en-US" w:eastAsia="zh-CN"/>
              </w:rPr>
              <w:t>评审合同的类型</w:t>
            </w:r>
          </w:p>
        </w:tc>
        <w:tc>
          <w:tcPr>
            <w:tcW w:w="2841" w:type="dxa"/>
          </w:tcPr>
          <w:p w14:paraId="26A535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新增一行时，类型为下拉单选；</w:t>
            </w:r>
          </w:p>
        </w:tc>
      </w:tr>
      <w:tr w14:paraId="795912E0">
        <w:trPr>
          <w:trHeight w:val="500" w:hRule="atLeast"/>
          <w:jc w:val="center"/>
        </w:trPr>
        <w:tc>
          <w:tcPr>
            <w:tcW w:w="2840" w:type="dxa"/>
          </w:tcPr>
          <w:p w14:paraId="36B22BB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招标部门</w:t>
            </w:r>
          </w:p>
        </w:tc>
        <w:tc>
          <w:tcPr>
            <w:tcW w:w="2841" w:type="dxa"/>
          </w:tcPr>
          <w:p w14:paraId="6474B0A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技术装备事业部</w:t>
            </w:r>
          </w:p>
        </w:tc>
        <w:tc>
          <w:tcPr>
            <w:tcW w:w="2841" w:type="dxa"/>
          </w:tcPr>
          <w:p w14:paraId="2B3CCC7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878F35B">
        <w:trPr>
          <w:trHeight w:val="516" w:hRule="atLeast"/>
          <w:jc w:val="center"/>
        </w:trPr>
        <w:tc>
          <w:tcPr>
            <w:tcW w:w="2840" w:type="dxa"/>
          </w:tcPr>
          <w:p w14:paraId="5793AA6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表单状态</w:t>
            </w:r>
          </w:p>
        </w:tc>
        <w:tc>
          <w:tcPr>
            <w:tcW w:w="2841" w:type="dxa"/>
          </w:tcPr>
          <w:p w14:paraId="15A75FC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批准</w:t>
            </w:r>
          </w:p>
        </w:tc>
        <w:tc>
          <w:tcPr>
            <w:tcW w:w="2841" w:type="dxa"/>
          </w:tcPr>
          <w:p w14:paraId="6FAF27A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1543890">
        <w:trPr>
          <w:jc w:val="center"/>
        </w:trPr>
        <w:tc>
          <w:tcPr>
            <w:tcW w:w="2840" w:type="dxa"/>
          </w:tcPr>
          <w:p w14:paraId="63B251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合同数量</w:t>
            </w:r>
          </w:p>
        </w:tc>
        <w:tc>
          <w:tcPr>
            <w:tcW w:w="2841" w:type="dxa"/>
          </w:tcPr>
          <w:p w14:paraId="622CE32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取</w:t>
            </w: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批准时间</w:t>
            </w:r>
            <w:r>
              <w:rPr>
                <w:rFonts w:hint="eastAsia"/>
                <w:vertAlign w:val="baseline"/>
                <w:lang w:val="en-US" w:eastAsia="zh-CN"/>
              </w:rPr>
              <w:t>在汇报月份的评标单中的合同数量；</w:t>
            </w:r>
          </w:p>
        </w:tc>
        <w:tc>
          <w:tcPr>
            <w:tcW w:w="2841" w:type="dxa"/>
          </w:tcPr>
          <w:p w14:paraId="34B75AC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EE58D83">
        <w:trPr>
          <w:jc w:val="center"/>
        </w:trPr>
        <w:tc>
          <w:tcPr>
            <w:tcW w:w="2840" w:type="dxa"/>
          </w:tcPr>
          <w:p w14:paraId="4BBE49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合同金额</w:t>
            </w:r>
          </w:p>
        </w:tc>
        <w:tc>
          <w:tcPr>
            <w:tcW w:w="2841" w:type="dxa"/>
          </w:tcPr>
          <w:p w14:paraId="13F53C9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累计批准时间在汇报月份的评标单中的合同的</w:t>
            </w: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中标价</w:t>
            </w:r>
          </w:p>
        </w:tc>
        <w:tc>
          <w:tcPr>
            <w:tcW w:w="2841" w:type="dxa"/>
          </w:tcPr>
          <w:p w14:paraId="1DC890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单位：万元</w:t>
            </w:r>
          </w:p>
        </w:tc>
      </w:tr>
      <w:tr w14:paraId="7F6C3FA9">
        <w:trPr>
          <w:jc w:val="center"/>
        </w:trPr>
        <w:tc>
          <w:tcPr>
            <w:tcW w:w="2840" w:type="dxa"/>
          </w:tcPr>
          <w:p w14:paraId="0CF87EB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各评标类型的项目</w:t>
            </w:r>
          </w:p>
        </w:tc>
        <w:tc>
          <w:tcPr>
            <w:tcW w:w="2841" w:type="dxa"/>
          </w:tcPr>
          <w:p w14:paraId="16B689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取批准时间在汇报月份的评标单中的合同对应的项目；</w:t>
            </w:r>
          </w:p>
        </w:tc>
        <w:tc>
          <w:tcPr>
            <w:tcW w:w="2841" w:type="dxa"/>
          </w:tcPr>
          <w:p w14:paraId="2D4C8F60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72820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952115"/>
            <wp:effectExtent l="0" t="0" r="19050" b="19685"/>
            <wp:docPr id="37" name="图片 3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DB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185795"/>
            <wp:effectExtent l="0" t="0" r="19685" b="14605"/>
            <wp:docPr id="38" name="图片 3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6F66">
      <w:pPr>
        <w:rPr>
          <w:rFonts w:hint="eastAsia"/>
          <w:lang w:val="en-US" w:eastAsia="zh-CN"/>
        </w:rPr>
      </w:pPr>
    </w:p>
    <w:p w14:paraId="034D3CE4">
      <w:pPr>
        <w:rPr>
          <w:rFonts w:hint="eastAsia"/>
          <w:lang w:val="en-US" w:eastAsia="zh-CN"/>
        </w:rPr>
      </w:pPr>
    </w:p>
    <w:p w14:paraId="46BB3B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数据来源截图</w:t>
      </w:r>
    </w:p>
    <w:p w14:paraId="67E9F3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367915"/>
            <wp:effectExtent l="0" t="0" r="20320" b="19685"/>
            <wp:docPr id="35" name="图片 3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AB03">
      <w:pPr>
        <w:rPr>
          <w:rFonts w:hint="default"/>
          <w:lang w:val="en-US" w:eastAsia="zh-CN"/>
        </w:rPr>
      </w:pPr>
    </w:p>
    <w:p w14:paraId="451E60A9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5采购分交工作-配合市场核算成本项目情况</w:t>
      </w:r>
    </w:p>
    <w:p w14:paraId="36027D70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数据来源：成本核算流程。装备所新增的功能，开发完成后，月报从中取数。</w:t>
      </w:r>
      <w:r>
        <w:rPr>
          <w:rFonts w:hint="eastAsia"/>
          <w:color w:val="FF0000"/>
          <w:lang w:val="en-US" w:eastAsia="zh-CN"/>
        </w:rPr>
        <w:t>（手动填报）</w:t>
      </w:r>
    </w:p>
    <w:p w14:paraId="5A03CA80">
      <w:pPr>
        <w:rPr>
          <w:rFonts w:hint="default"/>
          <w:lang w:val="en-US" w:eastAsia="zh-CN"/>
        </w:rPr>
      </w:pPr>
    </w:p>
    <w:p w14:paraId="546C4ACD">
      <w:pPr>
        <w:rPr>
          <w:rFonts w:hint="eastAsia"/>
          <w:lang w:val="en-US" w:eastAsia="zh-CN"/>
        </w:rPr>
      </w:pPr>
    </w:p>
    <w:p w14:paraId="74BE36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204210"/>
            <wp:effectExtent l="0" t="0" r="16510" b="21590"/>
            <wp:docPr id="34" name="图片 3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6E6E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6综合业绩完成情况</w:t>
      </w:r>
    </w:p>
    <w:p w14:paraId="768F9C9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共有3个指标的完成情况是自动抓取数据，其他指标的完成情况是手动输入。</w:t>
      </w:r>
    </w:p>
    <w:p w14:paraId="35688E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5.5.1装备、技改新签合同总额</w:t>
      </w:r>
    </w:p>
    <w:p w14:paraId="4C6CFD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数据来源：</w:t>
      </w:r>
      <w:r>
        <w:rPr>
          <w:rFonts w:hint="default"/>
          <w:lang w:val="en-US" w:eastAsia="zh-CN"/>
        </w:rPr>
        <w:t>EPC</w:t>
      </w:r>
      <w:r>
        <w:rPr>
          <w:rFonts w:hint="eastAsia"/>
          <w:lang w:val="en-US" w:eastAsia="zh-CN"/>
        </w:rPr>
        <w:t>系统菜单【其他部门销售合同评审】</w:t>
      </w:r>
    </w:p>
    <w:p w14:paraId="1F58AB3B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统计规则：累计</w:t>
      </w:r>
      <w:r>
        <w:rPr>
          <w:rFonts w:hint="eastAsia"/>
          <w:color w:val="FF0000"/>
          <w:lang w:val="en-US" w:eastAsia="zh-CN"/>
        </w:rPr>
        <w:t>录入时间</w:t>
      </w:r>
      <w:r>
        <w:rPr>
          <w:rFonts w:hint="eastAsia"/>
          <w:lang w:val="en-US" w:eastAsia="zh-CN"/>
        </w:rPr>
        <w:t>为本年度的表单中的合同金额，负的金额不统计在内。</w:t>
      </w:r>
    </w:p>
    <w:p w14:paraId="3B888F73">
      <w:pPr>
        <w:rPr>
          <w:rFonts w:hint="default"/>
          <w:lang w:val="en-US" w:eastAsia="zh-CN"/>
        </w:rPr>
      </w:pPr>
    </w:p>
    <w:p w14:paraId="55F30B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691765"/>
            <wp:effectExtent l="0" t="0" r="23495" b="635"/>
            <wp:docPr id="39" name="图片 3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A543">
      <w:pPr>
        <w:rPr>
          <w:rFonts w:hint="eastAsia"/>
          <w:lang w:val="en-US" w:eastAsia="zh-CN"/>
        </w:rPr>
      </w:pPr>
    </w:p>
    <w:p w14:paraId="3E6823B3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5.5.2装备、技改自营业务年度销售收款</w:t>
      </w:r>
    </w:p>
    <w:p w14:paraId="4C136C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数据来源：</w:t>
      </w:r>
      <w:r>
        <w:rPr>
          <w:rFonts w:hint="default"/>
          <w:lang w:val="en-US" w:eastAsia="zh-CN"/>
        </w:rPr>
        <w:t>EPC</w:t>
      </w:r>
      <w:r>
        <w:rPr>
          <w:rFonts w:hint="eastAsia"/>
          <w:lang w:val="en-US" w:eastAsia="zh-CN"/>
        </w:rPr>
        <w:t>系统菜单【其他部门合同收款登记】</w:t>
      </w:r>
    </w:p>
    <w:p w14:paraId="59CD53E9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统计规则：累计</w:t>
      </w:r>
      <w:r>
        <w:rPr>
          <w:rFonts w:hint="eastAsia"/>
          <w:color w:val="FF0000"/>
          <w:lang w:val="en-US" w:eastAsia="zh-CN"/>
        </w:rPr>
        <w:t>录入时间</w:t>
      </w:r>
      <w:r>
        <w:rPr>
          <w:rFonts w:hint="eastAsia"/>
          <w:lang w:val="en-US" w:eastAsia="zh-CN"/>
        </w:rPr>
        <w:t>为本年度的表单中的本次收款金额。</w:t>
      </w:r>
    </w:p>
    <w:p w14:paraId="264BE8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626360"/>
            <wp:effectExtent l="0" t="0" r="12700" b="15240"/>
            <wp:docPr id="40" name="图片 4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92AD">
      <w:pPr>
        <w:rPr>
          <w:rFonts w:hint="eastAsia"/>
          <w:lang w:val="en-US" w:eastAsia="zh-CN"/>
        </w:rPr>
      </w:pPr>
    </w:p>
    <w:p w14:paraId="10516D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5.5.3现金流与资金管理</w:t>
      </w:r>
    </w:p>
    <w:p w14:paraId="54662387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计算公式：</w:t>
      </w:r>
    </w:p>
    <w:p w14:paraId="5DA74D96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现金流与资金管理=技改自营业务年度销售收款-技改自营业务年度付款金额</w:t>
      </w:r>
    </w:p>
    <w:p w14:paraId="012F6A9F">
      <w:pPr>
        <w:keepNext w:val="0"/>
        <w:keepLines w:val="0"/>
        <w:widowControl/>
        <w:suppressLineNumbers w:val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（1）其中“技改自营业务年度销售收款”是指5.5.2指标</w:t>
      </w:r>
    </w:p>
    <w:p w14:paraId="0E67FCA8">
      <w:pPr>
        <w:keepNext w:val="0"/>
        <w:keepLines w:val="0"/>
        <w:widowControl/>
        <w:suppressLineNumbers w:val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（2）“技改自营业务年度付</w:t>
      </w:r>
      <w:bookmarkStart w:id="14" w:name="_GoBack"/>
      <w:bookmarkEnd w:id="14"/>
      <w:r>
        <w:rPr>
          <w:rFonts w:hint="eastAsia"/>
          <w:b w:val="0"/>
          <w:bCs w:val="0"/>
          <w:lang w:val="en-US" w:eastAsia="zh-CN"/>
        </w:rPr>
        <w:t>款金额”数据统计规则如下：</w:t>
      </w:r>
    </w:p>
    <w:p w14:paraId="1F96BF6A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数据来源：</w:t>
      </w:r>
      <w:r>
        <w:rPr>
          <w:rFonts w:hint="default"/>
          <w:lang w:val="en-US" w:eastAsia="zh-CN"/>
        </w:rPr>
        <w:t>EPC</w:t>
      </w:r>
      <w:r>
        <w:rPr>
          <w:rFonts w:hint="eastAsia"/>
          <w:lang w:val="en-US" w:eastAsia="zh-CN"/>
        </w:rPr>
        <w:t>系统菜单【合同付款汇总表（公司级）】</w:t>
      </w:r>
    </w:p>
    <w:p w14:paraId="64420D24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统计规则：</w:t>
      </w:r>
      <w:r>
        <w:rPr>
          <w:rFonts w:hint="eastAsia"/>
          <w:color w:val="FF0000"/>
          <w:lang w:val="en-US" w:eastAsia="zh-CN"/>
        </w:rPr>
        <w:t>累计批准时间为本年度的汇总表中的自营项目本期支付合计</w:t>
      </w:r>
      <w:r>
        <w:rPr>
          <w:rFonts w:hint="eastAsia"/>
          <w:lang w:val="en-US" w:eastAsia="zh-CN"/>
        </w:rPr>
        <w:t>。</w:t>
      </w:r>
    </w:p>
    <w:p w14:paraId="2DFF4E68">
      <w:pPr>
        <w:rPr>
          <w:rFonts w:hint="default"/>
          <w:lang w:val="en-US" w:eastAsia="zh-CN"/>
        </w:rPr>
      </w:pPr>
    </w:p>
    <w:p w14:paraId="493A16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480945"/>
            <wp:effectExtent l="0" t="0" r="15240" b="8255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8AC1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2669540"/>
            <wp:effectExtent l="0" t="0" r="1905" b="2286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CCF0">
      <w:pPr>
        <w:rPr>
          <w:rFonts w:hint="default"/>
          <w:lang w:val="en-US" w:eastAsia="zh-CN"/>
        </w:rPr>
      </w:pPr>
    </w:p>
    <w:p w14:paraId="4BE970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718435"/>
            <wp:effectExtent l="0" t="0" r="8890" b="24765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F716">
      <w:pPr>
        <w:rPr>
          <w:rFonts w:hint="default"/>
          <w:lang w:val="en-US" w:eastAsia="zh-CN"/>
        </w:rPr>
      </w:pPr>
    </w:p>
    <w:p w14:paraId="6EC60FA0">
      <w:pPr>
        <w:rPr>
          <w:rFonts w:hint="default"/>
          <w:lang w:val="en-US" w:eastAsia="zh-CN"/>
        </w:rPr>
      </w:pPr>
    </w:p>
    <w:p w14:paraId="3DECAFD7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雅酷黑 75W">
    <w:altName w:val="汉仪中黑KW"/>
    <w:panose1 w:val="00000000000000000000"/>
    <w:charset w:val="86"/>
    <w:family w:val="auto"/>
    <w:pitch w:val="default"/>
    <w:sig w:usb0="00000000" w:usb1="00000000" w:usb2="00000016" w:usb3="00000000" w:csb0="2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5E675">
    <w:pPr>
      <w:pStyle w:val="6"/>
      <w:jc w:val="right"/>
    </w:pP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1590040</wp:posOffset>
              </wp:positionH>
              <wp:positionV relativeFrom="bottomMargin">
                <wp:posOffset>-208915</wp:posOffset>
              </wp:positionV>
              <wp:extent cx="1117600" cy="30353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7600" cy="303530"/>
                        <a:chOff x="4728" y="1163"/>
                        <a:chExt cx="1760" cy="478"/>
                      </a:xfrm>
                    </wpg:grpSpPr>
                    <wps:wsp>
                      <wps:cNvPr id="7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" name="文本框 3"/>
                      <wps:cNvSpPr txBox="1"/>
                      <wps:spPr>
                        <a:xfrm>
                          <a:off x="4748" y="1171"/>
                          <a:ext cx="1719" cy="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886DE">
                            <w:pPr>
                              <w:jc w:val="center"/>
                              <w:rPr>
                                <w:rFonts w:ascii="汉仪雅酷黑 75W" w:hAnsi="汉仪雅酷黑 75W" w:eastAsia="汉仪雅酷黑 75W" w:cs="汉仪雅酷黑 75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15.2pt;margin-top:753.45pt;height:23.9pt;width:88pt;mso-position-horizontal-relative:page;mso-position-vertical-relative:page;z-index:251662336;mso-width-relative:page;mso-height-relative:page;" coordorigin="4728,1163" coordsize="1760,478" o:gfxdata="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BYAAABkcnMvUEsBAhQAFAAAAAgAh07iQJoQWdvaAAAACgEAAA8AAAAAAAAAAQAgAAAAOAAAAGRy&#10;cy9kb3ducmV2LnhtbFBLAQIUABQAAAAIAIdO4kD1dH7GQwMAAJ8IAAAOAAAAAAAAAAEAIAAAAD8B&#10;AABkcnMvZTJvRG9jLnhtbFBLBQYAAAAABgAGAFkBAAD0BgAAAAA=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Tkpx3vAAAANoAAAAPAAAAAAAAAAEAIAAAADgAAABkcnMvZG93bnJldi54&#10;bWxQSwECFAAUAAAACACHTuJAMy8FnjsAAAA5AAAAEAAAAAAAAAABACAAAAAhAQAAZHJzL3NoYXBl&#10;eG1sLnhtbFBLBQYAAAAABgAGAFsBAADL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461;width:1719;" filled="f" stroked="f" coordsize="21600,21600" o:gfxdata="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0EIxm+AAAA2gAAAA8AAAAAAAAAAQAgAAAAOAAAAGRycy9kb3ducmV2&#10;LnhtbFBLAQIUABQAAAAIAIdO4kAzLwWeOwAAADkAAAAQAAAAAAAAAAEAIAAAACMBAABkcnMvc2hh&#10;cGV4bWwueG1sUEsFBgAAAAAGAAYAWwEAAM0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8886DE">
                      <w:pPr>
                        <w:jc w:val="center"/>
                        <w:rPr>
                          <w:rFonts w:ascii="汉仪雅酷黑 75W" w:hAnsi="汉仪雅酷黑 75W" w:eastAsia="汉仪雅酷黑 75W" w:cs="汉仪雅酷黑 75W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EB800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DK3dcMKgIAAFc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3EB800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14950" cy="0"/>
              <wp:effectExtent l="0" t="0" r="0" b="0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69.9pt;height:0pt;width:418.5pt;mso-position-horizontal-relative:page;mso-position-vertical-relative:page;z-index:251661312;mso-width-relative:margin;mso-height-relative:page;mso-width-percent:1000;" filled="f" stroked="t" coordsize="21600,21600" o:gfxdata="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Id54tfTAAAAAgEAAA8AAAAAAAAAAQAgAAAAOAAAAGRycy9kb3ducmV2LnhtbFBLAQIU&#10;ABQAAAAIAIdO4kB/QWpR4gEAALEDAAAOAAAAAAAAAAEAIAAAADgBAABkcnMvZTJvRG9jLnhtbFBL&#10;BQYAAAAABgAGAFkBAACM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禁止外传 严格保密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10CAD">
    <w:pPr>
      <w:pStyle w:val="7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1990090" cy="303530"/>
              <wp:effectExtent l="0" t="0" r="0" b="0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0090" cy="303530"/>
                        <a:chOff x="4728" y="1163"/>
                        <a:chExt cx="3134" cy="478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" name="文本框 3"/>
                      <wps:cNvSpPr txBox="1"/>
                      <wps:spPr>
                        <a:xfrm>
                          <a:off x="4748" y="1171"/>
                          <a:ext cx="3114" cy="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CFBE9">
                            <w:pPr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中材国际南京板块内部资料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19.3pt;margin-top:48.1pt;height:23.9pt;width:156.7pt;mso-position-horizontal-relative:page;mso-position-vertical-relative:page;z-index:251660288;mso-width-relative:page;mso-height-relative:page;" coordorigin="4728,1163" coordsize="3134,478" o:gfxdata="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FgAAAGRycy9QSwECFAAUAAAACACHTuJAeA9MGdYAAAAEAQAADwAAAAAAAAABACAAAAA4AAAA&#10;ZHJzL2Rvd25yZXYueG1sUEsBAhQAFAAAAAgAh07iQEFPXoBJAwAAnwgAAA4AAAAAAAAAAQAgAAAA&#10;OwEAAGRycy9lMm9Eb2MueG1sUEsFBgAAAAAGAAYAWQEAAPYGAAAAAA==&#10;">
              <o:lock v:ext="edit" aspectratio="f"/>
              <v:rect id="_x0000_s1026" o:spid="_x0000_s1026" o:spt="1" style="position:absolute;left:4728;top:1163;height:478;width:1760;v-text-anchor:middle;" fillcolor="#FFFFFF [3212]" filled="t" stroked="f" coordsize="21600,21600" o:gfxdata="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+U/770AAADaAAAADwAAAAAAAAABACAAAAA4AAAAZHJzL2Rvd25yZXYu&#10;eG1sUEsBAhQAFAAAAAgAh07iQDMvBZ47AAAAOQAAABAAAAAAAAAAAQAgAAAAIgEAAGRycy9zaGFw&#10;ZXhtbC54bWxQSwUGAAAAAAYABgBbAQAAz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202" type="#_x0000_t202" style="position:absolute;left:4748;top:1171;height:461;width:3114;" filled="f" stroked="f" coordsize="21600,21600" o:gfxdata="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c7BTzvwAAANoAAAAPAAAAAAAAAAEAIAAAADgAAABkcnMvZG93bnJl&#10;di54bWxQSwECFAAUAAAACACHTuJAMy8FnjsAAAA5AAAAEAAAAAAAAAABACAAAAAkAQAAZHJzL3No&#10;YXBleG1sLnhtbFBLBQYAAAAABgAGAFsBAADO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1CFBE9">
                      <w:pPr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中材国际南京板块内部资料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0" r="0" b="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2pt;height:0pt;width:418.5pt;mso-position-horizontal-relative:page;mso-position-vertical-relative:page;z-index:251659264;mso-width-relative:margin;mso-height-relative:page;mso-width-percent:1000;" filled="f" stroked="t" coordsize="21600,21600" o:gfxdata="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h3ni19MAAAACAQAADwAAAAAAAAABACAAAAA4AAAAZHJzL2Rvd25y&#10;ZXYueG1sUEsBAhQAFAAAAAgAh07iQIXIQtjtAQAAvAMAAA4AAAAAAAAAAQAgAAAAOAEAAGRycy9l&#10;Mm9Eb2MueG1sUEsFBgAAAAAGAAYAWQEAAJcFAAAAAA=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E27F0B"/>
    <w:multiLevelType w:val="singleLevel"/>
    <w:tmpl w:val="A0E27F0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ECB745"/>
    <w:multiLevelType w:val="singleLevel"/>
    <w:tmpl w:val="FBECB74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141FBC5"/>
    <w:multiLevelType w:val="multilevel"/>
    <w:tmpl w:val="0141FBC5"/>
    <w:lvl w:ilvl="0" w:tentative="0">
      <w:start w:val="1"/>
      <w:numFmt w:val="decimal"/>
      <w:lvlText w:val="%1"/>
      <w:lvlJc w:val="left"/>
      <w:pPr>
        <w:ind w:left="425" w:hanging="425"/>
      </w:pPr>
      <w:rPr>
        <w:rFonts w:asciiTheme="minorHAnsi" w:hAnsiTheme="minorHAnsi" w:eastAsiaTheme="minorEastAsia" w:cstheme="minorBidi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10250055"/>
    <w:multiLevelType w:val="multilevel"/>
    <w:tmpl w:val="10250055"/>
    <w:lvl w:ilvl="0" w:tentative="0">
      <w:start w:val="1"/>
      <w:numFmt w:val="chineseCountingThousand"/>
      <w:pStyle w:val="16"/>
      <w:suff w:val="space"/>
      <w:lvlText w:val="第%1条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pStyle w:val="17"/>
      <w:lvlText w:val="%2."/>
      <w:lvlJc w:val="left"/>
      <w:pPr>
        <w:ind w:left="340" w:hanging="340"/>
      </w:pPr>
      <w:rPr>
        <w:rFonts w:hint="eastAsia"/>
      </w:rPr>
    </w:lvl>
    <w:lvl w:ilvl="2" w:tentative="0">
      <w:start w:val="1"/>
      <w:numFmt w:val="decimal"/>
      <w:pStyle w:val="18"/>
      <w:suff w:val="space"/>
      <w:lvlText w:val="(%3)"/>
      <w:lvlJc w:val="left"/>
      <w:pPr>
        <w:ind w:left="1247" w:hanging="567"/>
      </w:pPr>
      <w:rPr>
        <w:rFonts w:hint="eastAsia"/>
      </w:rPr>
    </w:lvl>
    <w:lvl w:ilvl="3" w:tentative="0">
      <w:start w:val="1"/>
      <w:numFmt w:val="decimal"/>
      <w:suff w:val="space"/>
      <w:lvlText w:val="(%4)"/>
      <w:lvlJc w:val="left"/>
      <w:pPr>
        <w:ind w:left="1531" w:hanging="62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1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5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9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63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070" w:hanging="440"/>
      </w:pPr>
      <w:rPr>
        <w:rFonts w:hint="eastAsia"/>
      </w:rPr>
    </w:lvl>
  </w:abstractNum>
  <w:abstractNum w:abstractNumId="4">
    <w:nsid w:val="3B5A32BD"/>
    <w:multiLevelType w:val="multilevel"/>
    <w:tmpl w:val="3B5A32BD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yODcwN2IwODY2ODkxNDlmNjMyNGM0OTVmMjgyMjUifQ=="/>
  </w:docVars>
  <w:rsids>
    <w:rsidRoot w:val="00491F63"/>
    <w:rsid w:val="001B2836"/>
    <w:rsid w:val="002136FA"/>
    <w:rsid w:val="00230799"/>
    <w:rsid w:val="00272B10"/>
    <w:rsid w:val="00283CED"/>
    <w:rsid w:val="002D04BE"/>
    <w:rsid w:val="00334EE5"/>
    <w:rsid w:val="00371258"/>
    <w:rsid w:val="00393D8F"/>
    <w:rsid w:val="00443B38"/>
    <w:rsid w:val="00485038"/>
    <w:rsid w:val="00491F63"/>
    <w:rsid w:val="00522321"/>
    <w:rsid w:val="00564A48"/>
    <w:rsid w:val="00566EEE"/>
    <w:rsid w:val="00570CAC"/>
    <w:rsid w:val="005772B2"/>
    <w:rsid w:val="006520D8"/>
    <w:rsid w:val="00657D2F"/>
    <w:rsid w:val="0069143C"/>
    <w:rsid w:val="006D2034"/>
    <w:rsid w:val="006F38E7"/>
    <w:rsid w:val="007554FD"/>
    <w:rsid w:val="007D5AB1"/>
    <w:rsid w:val="00821BB2"/>
    <w:rsid w:val="008C00D2"/>
    <w:rsid w:val="008D3412"/>
    <w:rsid w:val="00944CD5"/>
    <w:rsid w:val="00981261"/>
    <w:rsid w:val="00A32242"/>
    <w:rsid w:val="00A36359"/>
    <w:rsid w:val="00A465A3"/>
    <w:rsid w:val="00AA7956"/>
    <w:rsid w:val="00B723E6"/>
    <w:rsid w:val="00C35080"/>
    <w:rsid w:val="00C568E4"/>
    <w:rsid w:val="00CB27BA"/>
    <w:rsid w:val="00CE5E9F"/>
    <w:rsid w:val="00D27941"/>
    <w:rsid w:val="00E51CFF"/>
    <w:rsid w:val="00E7294B"/>
    <w:rsid w:val="00ED1637"/>
    <w:rsid w:val="00EE03FA"/>
    <w:rsid w:val="00EF56B8"/>
    <w:rsid w:val="00F00499"/>
    <w:rsid w:val="00F22C84"/>
    <w:rsid w:val="00F930F4"/>
    <w:rsid w:val="00FB0A44"/>
    <w:rsid w:val="036B5BD8"/>
    <w:rsid w:val="038867E5"/>
    <w:rsid w:val="07352833"/>
    <w:rsid w:val="08185FD2"/>
    <w:rsid w:val="0D0320F6"/>
    <w:rsid w:val="11DB0DC6"/>
    <w:rsid w:val="156F29B6"/>
    <w:rsid w:val="16F1354F"/>
    <w:rsid w:val="19534421"/>
    <w:rsid w:val="1AFF82C4"/>
    <w:rsid w:val="1BFF0773"/>
    <w:rsid w:val="1EA9C87B"/>
    <w:rsid w:val="2BC33AE1"/>
    <w:rsid w:val="2BD79930"/>
    <w:rsid w:val="2BFF09C8"/>
    <w:rsid w:val="324F79A0"/>
    <w:rsid w:val="39D627E8"/>
    <w:rsid w:val="3B5EC342"/>
    <w:rsid w:val="3FF65D82"/>
    <w:rsid w:val="43B6162D"/>
    <w:rsid w:val="489341BB"/>
    <w:rsid w:val="4FFBCAE8"/>
    <w:rsid w:val="57F95C91"/>
    <w:rsid w:val="5AB6E6B0"/>
    <w:rsid w:val="5DEF49C4"/>
    <w:rsid w:val="5FAE9732"/>
    <w:rsid w:val="5FD50C35"/>
    <w:rsid w:val="5FDBC733"/>
    <w:rsid w:val="60AB8B89"/>
    <w:rsid w:val="63485A9C"/>
    <w:rsid w:val="656335E7"/>
    <w:rsid w:val="67FDDAA4"/>
    <w:rsid w:val="6ADC3976"/>
    <w:rsid w:val="6ADFCB1A"/>
    <w:rsid w:val="6F5B20BF"/>
    <w:rsid w:val="6FDA9FE0"/>
    <w:rsid w:val="71A465C0"/>
    <w:rsid w:val="74E2AFCB"/>
    <w:rsid w:val="75746FD6"/>
    <w:rsid w:val="757F6951"/>
    <w:rsid w:val="76A81D0E"/>
    <w:rsid w:val="76FB34D8"/>
    <w:rsid w:val="77E23059"/>
    <w:rsid w:val="77FE6074"/>
    <w:rsid w:val="79343CCE"/>
    <w:rsid w:val="79CF9A7C"/>
    <w:rsid w:val="7BD9C26F"/>
    <w:rsid w:val="7DFB56E1"/>
    <w:rsid w:val="7DFBE445"/>
    <w:rsid w:val="7EAFC3CF"/>
    <w:rsid w:val="7F81002F"/>
    <w:rsid w:val="7FAAD464"/>
    <w:rsid w:val="7FD642EB"/>
    <w:rsid w:val="7FF920FB"/>
    <w:rsid w:val="9A62CE14"/>
    <w:rsid w:val="A6ECFDF8"/>
    <w:rsid w:val="A7FA9E5F"/>
    <w:rsid w:val="A7FE1A5C"/>
    <w:rsid w:val="A7FFB1CF"/>
    <w:rsid w:val="AF3664B1"/>
    <w:rsid w:val="AFF3915D"/>
    <w:rsid w:val="B62F3DAB"/>
    <w:rsid w:val="B6BFEDC3"/>
    <w:rsid w:val="BCFC9C84"/>
    <w:rsid w:val="BEFB8047"/>
    <w:rsid w:val="BFDE473B"/>
    <w:rsid w:val="BFFB8FEF"/>
    <w:rsid w:val="C79DB9DD"/>
    <w:rsid w:val="CDFF96F1"/>
    <w:rsid w:val="D59BF532"/>
    <w:rsid w:val="D87FCBC8"/>
    <w:rsid w:val="D9FFBA86"/>
    <w:rsid w:val="DD8B0E4B"/>
    <w:rsid w:val="DEFDC8BC"/>
    <w:rsid w:val="DFFE83D8"/>
    <w:rsid w:val="EADE0221"/>
    <w:rsid w:val="EBE5EA88"/>
    <w:rsid w:val="EE772D71"/>
    <w:rsid w:val="EF17FAE5"/>
    <w:rsid w:val="EF6E2BAF"/>
    <w:rsid w:val="F7DF0C42"/>
    <w:rsid w:val="F967A024"/>
    <w:rsid w:val="F9BFE902"/>
    <w:rsid w:val="FA9F3150"/>
    <w:rsid w:val="FAFFD7E1"/>
    <w:rsid w:val="FB2F5082"/>
    <w:rsid w:val="FBD38523"/>
    <w:rsid w:val="FBFDB225"/>
    <w:rsid w:val="FDD63DC5"/>
    <w:rsid w:val="FDE7C19A"/>
    <w:rsid w:val="FDF3C3EF"/>
    <w:rsid w:val="FFDB1DFC"/>
    <w:rsid w:val="FFEEE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0"/>
    <w:uiPriority w:val="0"/>
    <w:pPr>
      <w:spacing w:after="12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360" w:lineRule="auto"/>
      <w:jc w:val="left"/>
    </w:pPr>
    <w:rPr>
      <w:rFonts w:ascii="Times New Roman" w:hAnsi="Times New Roman" w:eastAsia="微软雅黑" w:cs="Times New Roman"/>
      <w:b/>
      <w:bCs/>
      <w:caps/>
      <w:sz w:val="18"/>
      <w:szCs w:val="20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uiPriority w:val="0"/>
    <w:rPr>
      <w:color w:val="800080"/>
      <w:u w:val="single"/>
    </w:rPr>
  </w:style>
  <w:style w:type="character" w:styleId="14">
    <w:name w:val="Hyperlink"/>
    <w:basedOn w:val="12"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1 字符"/>
    <w:basedOn w:val="12"/>
    <w:link w:val="2"/>
    <w:qFormat/>
    <w:locked/>
    <w:uiPriority w:val="99"/>
    <w:rPr>
      <w:b/>
      <w:kern w:val="44"/>
      <w:sz w:val="44"/>
      <w:szCs w:val="24"/>
    </w:rPr>
  </w:style>
  <w:style w:type="paragraph" w:customStyle="1" w:styleId="16">
    <w:name w:val="样式1"/>
    <w:basedOn w:val="5"/>
    <w:qFormat/>
    <w:uiPriority w:val="0"/>
    <w:pPr>
      <w:numPr>
        <w:ilvl w:val="0"/>
        <w:numId w:val="1"/>
      </w:numPr>
      <w:tabs>
        <w:tab w:val="left" w:pos="360"/>
      </w:tabs>
      <w:autoSpaceDE w:val="0"/>
      <w:autoSpaceDN w:val="0"/>
      <w:adjustRightInd w:val="0"/>
      <w:spacing w:after="0" w:line="360" w:lineRule="auto"/>
    </w:pPr>
    <w:rPr>
      <w:rFonts w:ascii="仿宋" w:hAnsi="仿宋" w:eastAsia="仿宋" w:cs="仿宋"/>
      <w:b/>
      <w:bCs/>
      <w:spacing w:val="9"/>
      <w:kern w:val="0"/>
      <w:sz w:val="32"/>
      <w:szCs w:val="32"/>
    </w:rPr>
  </w:style>
  <w:style w:type="paragraph" w:customStyle="1" w:styleId="17">
    <w:name w:val="样式2"/>
    <w:basedOn w:val="5"/>
    <w:qFormat/>
    <w:uiPriority w:val="0"/>
    <w:pPr>
      <w:numPr>
        <w:ilvl w:val="1"/>
        <w:numId w:val="1"/>
      </w:numPr>
      <w:tabs>
        <w:tab w:val="left" w:pos="360"/>
      </w:tabs>
      <w:autoSpaceDE w:val="0"/>
      <w:autoSpaceDN w:val="0"/>
      <w:adjustRightInd w:val="0"/>
      <w:spacing w:after="240" w:afterLines="100"/>
      <w:ind w:left="0" w:firstLine="0"/>
    </w:pPr>
    <w:rPr>
      <w:rFonts w:ascii="仿宋" w:hAnsi="仿宋" w:eastAsia="仿宋" w:cs="仿宋"/>
      <w:spacing w:val="9"/>
      <w:kern w:val="0"/>
      <w:sz w:val="32"/>
      <w:szCs w:val="32"/>
    </w:rPr>
  </w:style>
  <w:style w:type="paragraph" w:customStyle="1" w:styleId="18">
    <w:name w:val="样式3"/>
    <w:basedOn w:val="5"/>
    <w:link w:val="19"/>
    <w:qFormat/>
    <w:uiPriority w:val="0"/>
    <w:pPr>
      <w:numPr>
        <w:ilvl w:val="2"/>
        <w:numId w:val="1"/>
      </w:numPr>
      <w:autoSpaceDE w:val="0"/>
      <w:autoSpaceDN w:val="0"/>
      <w:adjustRightInd w:val="0"/>
      <w:spacing w:after="240" w:afterLines="100"/>
    </w:pPr>
    <w:rPr>
      <w:rFonts w:ascii="仿宋" w:hAnsi="仿宋" w:eastAsia="仿宋" w:cs="仿宋"/>
      <w:spacing w:val="9"/>
      <w:sz w:val="32"/>
      <w:szCs w:val="32"/>
    </w:rPr>
  </w:style>
  <w:style w:type="character" w:customStyle="1" w:styleId="19">
    <w:name w:val="样式3 字符"/>
    <w:basedOn w:val="20"/>
    <w:link w:val="18"/>
    <w:uiPriority w:val="0"/>
    <w:rPr>
      <w:rFonts w:ascii="仿宋" w:hAnsi="仿宋" w:eastAsia="仿宋" w:cs="仿宋"/>
      <w:spacing w:val="9"/>
      <w:kern w:val="2"/>
      <w:sz w:val="32"/>
      <w:szCs w:val="32"/>
    </w:rPr>
  </w:style>
  <w:style w:type="character" w:customStyle="1" w:styleId="20">
    <w:name w:val="正文文本 字符"/>
    <w:basedOn w:val="12"/>
    <w:link w:val="5"/>
    <w:uiPriority w:val="0"/>
    <w:rPr>
      <w:kern w:val="2"/>
      <w:sz w:val="21"/>
      <w:szCs w:val="24"/>
    </w:rPr>
  </w:style>
  <w:style w:type="paragraph" w:styleId="2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oleObject" Target="embeddings/oleObject1.bin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242</Words>
  <Characters>1382</Characters>
  <Lines>11</Lines>
  <Paragraphs>3</Paragraphs>
  <TotalTime>7</TotalTime>
  <ScaleCrop>false</ScaleCrop>
  <LinksUpToDate>false</LinksUpToDate>
  <CharactersWithSpaces>1621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2024-02-25T06:55:00Z</dcterms:created>
  <dc:creator>Administrator</dc:creator>
  <cp:lastModifiedBy>Avatar敏</cp:lastModifiedBy>
  <dcterms:modified xsi:type="dcterms:W3CDTF">2024-09-19T19:04:58Z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D45EA933C6266B005A05EC66C7F3368F_43</vt:lpwstr>
  </property>
</Properties>
</file>